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9B" w:rsidRPr="0019309B" w:rsidRDefault="0019309B" w:rsidP="0019309B">
      <w:pPr>
        <w:shd w:val="clear" w:color="auto" w:fill="FFFFFF"/>
        <w:spacing w:after="0" w:line="240" w:lineRule="auto"/>
        <w:rPr>
          <w:rFonts w:eastAsia="Times New Roman" w:cstheme="minorHAnsi"/>
          <w:color w:val="000000"/>
        </w:rPr>
      </w:pPr>
      <w:bookmarkStart w:id="0" w:name="_GoBack"/>
      <w:r w:rsidRPr="0019309B">
        <w:rPr>
          <w:rFonts w:eastAsia="Times New Roman" w:cstheme="minorHAnsi"/>
          <w:color w:val="000000"/>
        </w:rPr>
        <w:t>1</w:t>
      </w:r>
      <w:r w:rsidRPr="00B2418F">
        <w:rPr>
          <w:rFonts w:eastAsia="Times New Roman" w:cstheme="minorHAnsi"/>
          <w:color w:val="000000"/>
        </w:rPr>
        <w:t xml:space="preserve"> </w:t>
      </w:r>
      <w:r w:rsidRPr="0019309B">
        <w:rPr>
          <w:rFonts w:eastAsia="Times New Roman" w:cstheme="minorHAnsi"/>
          <w:color w:val="000000"/>
        </w:rPr>
        <w:t>Introduction</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This document describes how to use an Ethernet bootloader</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provided by Freescale. This Ethernet bootloader is supported</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 xml:space="preserve">in different platforms, such as </w:t>
      </w:r>
      <w:proofErr w:type="spellStart"/>
      <w:r w:rsidRPr="0019309B">
        <w:rPr>
          <w:rFonts w:eastAsia="Times New Roman" w:cstheme="minorHAnsi"/>
          <w:color w:val="000000"/>
        </w:rPr>
        <w:t>Kinetis</w:t>
      </w:r>
      <w:proofErr w:type="spellEnd"/>
      <w:r w:rsidRPr="0019309B">
        <w:rPr>
          <w:rFonts w:eastAsia="Times New Roman" w:cstheme="minorHAnsi"/>
          <w:color w:val="000000"/>
        </w:rPr>
        <w:t>, MCF52259, and</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 xml:space="preserve">MCF51CN128. This application note is focused on the </w:t>
      </w:r>
      <w:proofErr w:type="spellStart"/>
      <w:r w:rsidRPr="0019309B">
        <w:rPr>
          <w:rFonts w:eastAsia="Times New Roman" w:cstheme="minorHAnsi"/>
          <w:color w:val="000000"/>
        </w:rPr>
        <w:t>Kinetis</w:t>
      </w:r>
      <w:proofErr w:type="spellEnd"/>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family, which has an ARM Cortex-M4 core. The software and</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main tests were performed on a K60N512. It explains how to</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 xml:space="preserve">modify </w:t>
      </w:r>
      <w:proofErr w:type="gramStart"/>
      <w:r w:rsidRPr="0019309B">
        <w:rPr>
          <w:rFonts w:eastAsia="Times New Roman" w:cstheme="minorHAnsi"/>
          <w:color w:val="000000"/>
        </w:rPr>
        <w:t>the .lcf</w:t>
      </w:r>
      <w:proofErr w:type="gramEnd"/>
      <w:r w:rsidRPr="0019309B">
        <w:rPr>
          <w:rFonts w:eastAsia="Times New Roman" w:cstheme="minorHAnsi"/>
          <w:color w:val="000000"/>
        </w:rPr>
        <w:t xml:space="preserve"> and .</w:t>
      </w:r>
      <w:proofErr w:type="spellStart"/>
      <w:r w:rsidRPr="0019309B">
        <w:rPr>
          <w:rFonts w:eastAsia="Times New Roman" w:cstheme="minorHAnsi"/>
          <w:color w:val="000000"/>
        </w:rPr>
        <w:t>icf</w:t>
      </w:r>
      <w:proofErr w:type="spellEnd"/>
      <w:r w:rsidRPr="0019309B">
        <w:rPr>
          <w:rFonts w:eastAsia="Times New Roman" w:cstheme="minorHAnsi"/>
          <w:color w:val="000000"/>
        </w:rPr>
        <w:t xml:space="preserve"> link files of CW and IAR IDEs</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respectively, in order to add the Ethernet bootloader support</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for your application.</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2</w:t>
      </w:r>
      <w:r w:rsidRPr="00B2418F">
        <w:rPr>
          <w:rFonts w:eastAsia="Times New Roman" w:cstheme="minorHAnsi"/>
          <w:color w:val="000000"/>
        </w:rPr>
        <w:t xml:space="preserve"> </w:t>
      </w:r>
      <w:r w:rsidRPr="0019309B">
        <w:rPr>
          <w:rFonts w:eastAsia="Times New Roman" w:cstheme="minorHAnsi"/>
          <w:color w:val="000000"/>
        </w:rPr>
        <w:t>Overview</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A bootloader is a small piece of software that allows the user</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to download/update either code or data into flash memory.</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The communication layer between the MCU and the host,</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which contains the new application binary, might differ</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 xml:space="preserve">depending on the use case. This communication </w:t>
      </w:r>
      <w:proofErr w:type="gramStart"/>
      <w:r w:rsidRPr="0019309B">
        <w:rPr>
          <w:rFonts w:eastAsia="Times New Roman" w:cstheme="minorHAnsi"/>
          <w:color w:val="000000"/>
        </w:rPr>
        <w:t>interface</w:t>
      </w:r>
      <w:proofErr w:type="gramEnd"/>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could be SPI I2C, Ethernet, and USB, etc. For this scenario,</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use an Ethernet communication interface. The bootloader</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provided will work as a TFTP client and the DHCP feature</w:t>
      </w:r>
    </w:p>
    <w:p w:rsidR="0019309B" w:rsidRPr="0019309B" w:rsidRDefault="0019309B" w:rsidP="0019309B">
      <w:pPr>
        <w:shd w:val="clear" w:color="auto" w:fill="FFFFFF"/>
        <w:spacing w:after="0" w:line="240" w:lineRule="auto"/>
        <w:rPr>
          <w:rFonts w:eastAsia="Times New Roman" w:cstheme="minorHAnsi"/>
          <w:color w:val="000000"/>
        </w:rPr>
      </w:pPr>
      <w:r w:rsidRPr="0019309B">
        <w:rPr>
          <w:rFonts w:eastAsia="Times New Roman" w:cstheme="minorHAnsi"/>
          <w:color w:val="000000"/>
        </w:rPr>
        <w:t>will be used</w:t>
      </w:r>
    </w:p>
    <w:bookmarkEnd w:id="0"/>
    <w:p w:rsidR="00D01D0F" w:rsidRDefault="00D01D0F">
      <w:pPr>
        <w:rPr>
          <w:rFonts w:ascii="Segoe UI" w:hAnsi="Segoe UI" w:cs="Segoe UI"/>
          <w:color w:val="24292E"/>
          <w:shd w:val="clear" w:color="auto" w:fill="FFFFFF"/>
        </w:rPr>
      </w:pPr>
    </w:p>
    <w:p w:rsidR="0019309B" w:rsidRDefault="0019309B">
      <w:pPr>
        <w:rPr>
          <w:rFonts w:ascii="Segoe UI" w:hAnsi="Segoe UI" w:cs="Segoe UI"/>
          <w:color w:val="24292E"/>
          <w:shd w:val="clear" w:color="auto" w:fill="FFFFFF"/>
        </w:rPr>
      </w:pPr>
    </w:p>
    <w:p w:rsidR="00D01D0F" w:rsidRDefault="00D01D0F">
      <w:pPr>
        <w:rPr>
          <w:rFonts w:ascii="Segoe UI" w:hAnsi="Segoe UI" w:cs="Segoe UI"/>
          <w:color w:val="24292E"/>
          <w:shd w:val="clear" w:color="auto" w:fill="FFFFFF"/>
        </w:rPr>
      </w:pPr>
    </w:p>
    <w:p w:rsidR="0000017C" w:rsidRDefault="0000017C">
      <w:pPr>
        <w:rPr>
          <w:rFonts w:ascii="Segoe UI" w:hAnsi="Segoe UI" w:cs="Segoe UI"/>
          <w:color w:val="24292E"/>
          <w:shd w:val="clear" w:color="auto" w:fill="FFFFFF"/>
        </w:rPr>
      </w:pPr>
      <w:r>
        <w:rPr>
          <w:rFonts w:ascii="Segoe UI" w:hAnsi="Segoe UI" w:cs="Segoe UI"/>
          <w:color w:val="24292E"/>
          <w:shd w:val="clear" w:color="auto" w:fill="FFFFFF"/>
        </w:rPr>
        <w:t xml:space="preserve">This </w:t>
      </w:r>
      <w:r w:rsidR="00681F29">
        <w:rPr>
          <w:rFonts w:ascii="Segoe UI" w:hAnsi="Segoe UI" w:cs="Segoe UI"/>
          <w:color w:val="24292E"/>
          <w:shd w:val="clear" w:color="auto" w:fill="FFFFFF"/>
        </w:rPr>
        <w:t>eth</w:t>
      </w:r>
      <w:r w:rsidR="00E2413E">
        <w:rPr>
          <w:rFonts w:ascii="Segoe UI" w:hAnsi="Segoe UI" w:cs="Segoe UI"/>
          <w:color w:val="24292E"/>
          <w:shd w:val="clear" w:color="auto" w:fill="FFFFFF"/>
        </w:rPr>
        <w:t xml:space="preserve">ernet </w:t>
      </w:r>
      <w:r>
        <w:rPr>
          <w:rFonts w:ascii="Segoe UI" w:hAnsi="Segoe UI" w:cs="Segoe UI"/>
          <w:color w:val="24292E"/>
          <w:shd w:val="clear" w:color="auto" w:fill="FFFFFF"/>
        </w:rPr>
        <w:t>b</w:t>
      </w:r>
      <w:r>
        <w:rPr>
          <w:rFonts w:ascii="Segoe UI" w:hAnsi="Segoe UI" w:cs="Segoe UI"/>
          <w:color w:val="24292E"/>
          <w:shd w:val="clear" w:color="auto" w:fill="FFFFFF"/>
        </w:rPr>
        <w:t>ootloader implements a TFTP server on the </w:t>
      </w:r>
      <w:r>
        <w:rPr>
          <w:rFonts w:ascii="Segoe UI" w:hAnsi="Segoe UI" w:cs="Segoe UI"/>
          <w:color w:val="24292E"/>
          <w:shd w:val="clear" w:color="auto" w:fill="FFFFFF"/>
        </w:rPr>
        <w:t>Hercules microcontroller</w:t>
      </w:r>
      <w:r>
        <w:rPr>
          <w:rFonts w:ascii="Segoe UI" w:hAnsi="Segoe UI" w:cs="Segoe UI"/>
          <w:color w:val="24292E"/>
          <w:shd w:val="clear" w:color="auto" w:fill="FFFFFF"/>
        </w:rPr>
        <w:t xml:space="preserve"> </w:t>
      </w:r>
      <w:r>
        <w:rPr>
          <w:rFonts w:ascii="Segoe UI" w:hAnsi="Segoe UI" w:cs="Segoe UI"/>
          <w:color w:val="24292E"/>
          <w:shd w:val="clear" w:color="auto" w:fill="FFFFFF"/>
        </w:rPr>
        <w:t xml:space="preserve">to upload the firmware </w:t>
      </w:r>
      <w:r>
        <w:rPr>
          <w:rFonts w:ascii="Segoe UI" w:hAnsi="Segoe UI" w:cs="Segoe UI"/>
          <w:color w:val="24292E"/>
          <w:shd w:val="clear" w:color="auto" w:fill="FFFFFF"/>
        </w:rPr>
        <w:t xml:space="preserve">to board </w:t>
      </w:r>
      <w:r>
        <w:rPr>
          <w:rFonts w:ascii="Segoe UI" w:hAnsi="Segoe UI" w:cs="Segoe UI"/>
          <w:color w:val="24292E"/>
          <w:shd w:val="clear" w:color="auto" w:fill="FFFFFF"/>
        </w:rPr>
        <w:t>over e</w:t>
      </w:r>
      <w:r>
        <w:rPr>
          <w:rFonts w:ascii="Segoe UI" w:hAnsi="Segoe UI" w:cs="Segoe UI"/>
          <w:color w:val="24292E"/>
          <w:shd w:val="clear" w:color="auto" w:fill="FFFFFF"/>
        </w:rPr>
        <w:t>thernet controller attached using any TFTP client.</w:t>
      </w:r>
    </w:p>
    <w:p w:rsidR="0017182E" w:rsidRDefault="0017182E"/>
    <w:p w:rsidR="00F6574E" w:rsidRDefault="00140A5A">
      <w:r>
        <w:t xml:space="preserve">2 Supported Features </w:t>
      </w:r>
    </w:p>
    <w:p w:rsidR="00F6574E" w:rsidRDefault="00140A5A">
      <w:r>
        <w:t xml:space="preserve">• Integration of the CPDMA based EMAC driver for RM46/RM48/RM57/TMS570LS/TMS570LC devices </w:t>
      </w:r>
    </w:p>
    <w:p w:rsidR="00F6574E" w:rsidRDefault="00140A5A">
      <w:r>
        <w:t xml:space="preserve">• </w:t>
      </w:r>
      <w:proofErr w:type="spellStart"/>
      <w:r>
        <w:t>lwIP</w:t>
      </w:r>
      <w:proofErr w:type="spellEnd"/>
      <w:r>
        <w:t xml:space="preserve"> (lightweight IP) 1.4.1 TCP/IP stack ported for the above devices' EMAC driver </w:t>
      </w:r>
    </w:p>
    <w:p w:rsidR="007E1EE1" w:rsidRDefault="00140A5A">
      <w:r>
        <w:t xml:space="preserve">• By default, the DHCP support is enabled. However, the integration supports both DHCP and Static IP addressing. </w:t>
      </w:r>
    </w:p>
    <w:p w:rsidR="007E1EE1" w:rsidRDefault="00140A5A">
      <w:r>
        <w:t xml:space="preserve">• Integration with </w:t>
      </w:r>
      <w:proofErr w:type="spellStart"/>
      <w:r>
        <w:t>HALCoGen</w:t>
      </w:r>
      <w:proofErr w:type="spellEnd"/>
      <w:r>
        <w:t xml:space="preserve"> v04.07.01 release </w:t>
      </w:r>
    </w:p>
    <w:p w:rsidR="008E27BF" w:rsidRDefault="00140A5A">
      <w:r>
        <w:t xml:space="preserve">• The integrated application demonstrates web server applications on RM46/RM48/RM57/ TMS570LS/TMS570LC devices. </w:t>
      </w:r>
    </w:p>
    <w:p w:rsidR="008E27BF" w:rsidRDefault="00140A5A">
      <w:r>
        <w:t xml:space="preserve">• By default, the software is configured for executing from flash. </w:t>
      </w:r>
    </w:p>
    <w:p w:rsidR="008E27BF" w:rsidRDefault="00140A5A">
      <w:r>
        <w:lastRenderedPageBreak/>
        <w:t xml:space="preserve">• Diagnostic and debug messages are printed on the JTAG SCI Port. The following are the settings for the console: </w:t>
      </w:r>
    </w:p>
    <w:p w:rsidR="008E27BF" w:rsidRDefault="00140A5A">
      <w:r>
        <w:t xml:space="preserve">– Baud Rate: 9600 </w:t>
      </w:r>
    </w:p>
    <w:p w:rsidR="008E27BF" w:rsidRDefault="00140A5A">
      <w:r>
        <w:t xml:space="preserve">– Data: 8 </w:t>
      </w:r>
      <w:proofErr w:type="gramStart"/>
      <w:r>
        <w:t>bit</w:t>
      </w:r>
      <w:proofErr w:type="gramEnd"/>
    </w:p>
    <w:p w:rsidR="008E27BF" w:rsidRDefault="00140A5A">
      <w:r>
        <w:t xml:space="preserve"> – Parity: None </w:t>
      </w:r>
    </w:p>
    <w:p w:rsidR="008E27BF" w:rsidRDefault="00140A5A">
      <w:r>
        <w:t xml:space="preserve">– Stop bit: 2 </w:t>
      </w:r>
    </w:p>
    <w:p w:rsidR="008E27BF" w:rsidRDefault="00140A5A">
      <w:r>
        <w:t xml:space="preserve">– Flow Control: None </w:t>
      </w:r>
    </w:p>
    <w:p w:rsidR="008E27BF" w:rsidRDefault="00140A5A">
      <w:r>
        <w:t>NOTE: Since the MAC Address is part of the binary image, all of the devices programmed with these binaries and connected to the same DHCP server will be assigned the same IP address. The default MAC address is 00:08:EE:</w:t>
      </w:r>
      <w:proofErr w:type="gramStart"/>
      <w:r>
        <w:t>03:A6:6C.</w:t>
      </w:r>
      <w:proofErr w:type="gramEnd"/>
      <w:r>
        <w:t xml:space="preserve"> </w:t>
      </w:r>
    </w:p>
    <w:p w:rsidR="008E27BF" w:rsidRDefault="00140A5A">
      <w:r>
        <w:t xml:space="preserve">3 Get the Software </w:t>
      </w:r>
    </w:p>
    <w:p w:rsidR="008E27BF" w:rsidRDefault="00140A5A">
      <w:r>
        <w:t xml:space="preserve">The latest </w:t>
      </w:r>
      <w:proofErr w:type="spellStart"/>
      <w:r>
        <w:t>lwIP</w:t>
      </w:r>
      <w:proofErr w:type="spellEnd"/>
      <w:r>
        <w:t xml:space="preserve"> Demo software version 04.00.00 can be downloaded from: </w:t>
      </w:r>
      <w:hyperlink r:id="rId4" w:history="1">
        <w:r w:rsidR="008E27BF" w:rsidRPr="00E41DD0">
          <w:rPr>
            <w:rStyle w:val="Hyperlink"/>
          </w:rPr>
          <w:t>http://git.ti.com/hercules_examples/hercules_examples/trees/master/Application/LwIP</w:t>
        </w:r>
      </w:hyperlink>
      <w:r>
        <w:t xml:space="preserve">. </w:t>
      </w:r>
    </w:p>
    <w:p w:rsidR="008E27BF" w:rsidRDefault="00140A5A">
      <w:r>
        <w:t xml:space="preserve">The previous version 00.03.00 can be downloaded from: http://softwaredl.ti.com/hercules/hercules_public_sw/HALCoGen_EMAC_lwIP-00.03.00-installer.exe. Compared to 00.03.00 version, the new version has the following updates: </w:t>
      </w:r>
    </w:p>
    <w:p w:rsidR="008E27BF" w:rsidRDefault="00140A5A">
      <w:r>
        <w:t xml:space="preserve">• Code generated with </w:t>
      </w:r>
      <w:proofErr w:type="spellStart"/>
      <w:r>
        <w:t>HALCoGen</w:t>
      </w:r>
      <w:proofErr w:type="spellEnd"/>
      <w:r>
        <w:t xml:space="preserve"> release 04.07 </w:t>
      </w:r>
    </w:p>
    <w:p w:rsidR="00140A5A" w:rsidRDefault="00140A5A">
      <w:r>
        <w:t xml:space="preserve">• Added LAUNCHXL2 570LC43x and LAUNCHXL2 RM57x support </w:t>
      </w:r>
      <w:proofErr w:type="gramStart"/>
      <w:r>
        <w:t>The</w:t>
      </w:r>
      <w:proofErr w:type="gramEnd"/>
      <w:r>
        <w:t xml:space="preserve"> latest active web server demo software version 1.1.0 can be downloaded from: http://git.ti.com/hercules_examples/hercules_examples/trees/master/Application/ActiveWebserver. Compared to the previous 1.0.0 version, the new one updated with </w:t>
      </w:r>
      <w:proofErr w:type="spellStart"/>
      <w:r>
        <w:t>HALCoGen</w:t>
      </w:r>
      <w:proofErr w:type="spellEnd"/>
      <w:r>
        <w:t xml:space="preserve"> release 04.07.01 supports LAUNCHXL2 570LC43x and LAUNCHXL2 RM57x.</w:t>
      </w:r>
    </w:p>
    <w:p w:rsidR="008E27BF" w:rsidRDefault="008E27BF"/>
    <w:p w:rsidR="008E27BF" w:rsidRDefault="008E27BF">
      <w:r>
        <w:t xml:space="preserve">4. </w:t>
      </w:r>
      <w:r>
        <w:t xml:space="preserve">Configuring EMAC and MDIO Using </w:t>
      </w:r>
      <w:proofErr w:type="spellStart"/>
      <w:r>
        <w:t>HALCoGen</w:t>
      </w:r>
      <w:proofErr w:type="spellEnd"/>
      <w:r>
        <w:t xml:space="preserve"> GUI for the </w:t>
      </w:r>
      <w:proofErr w:type="spellStart"/>
      <w:r>
        <w:t>lwIP</w:t>
      </w:r>
      <w:proofErr w:type="spellEnd"/>
      <w:r>
        <w:t xml:space="preserve"> Demo </w:t>
      </w:r>
    </w:p>
    <w:p w:rsidR="00CB6D56" w:rsidRDefault="008E27BF">
      <w:r>
        <w:t xml:space="preserve">NOTE: The </w:t>
      </w:r>
      <w:proofErr w:type="spellStart"/>
      <w:r>
        <w:t>lwIP</w:t>
      </w:r>
      <w:proofErr w:type="spellEnd"/>
      <w:r>
        <w:t xml:space="preserve"> demo software package includes all the CCS projects and source code for various Hercules platforms. See the installation for more details. Those projects can be imported into CCS and built to run as it is. </w:t>
      </w:r>
    </w:p>
    <w:p w:rsidR="008E27BF" w:rsidRDefault="008E27BF">
      <w:r>
        <w:t xml:space="preserve">The following sequence explains how to get the working driver code for the EMAC and MDIO modules using </w:t>
      </w:r>
      <w:proofErr w:type="spellStart"/>
      <w:r>
        <w:t>HALCoGen</w:t>
      </w:r>
      <w:proofErr w:type="spellEnd"/>
      <w:r>
        <w:t xml:space="preserve"> for the </w:t>
      </w:r>
      <w:proofErr w:type="spellStart"/>
      <w:r>
        <w:t>lwIP</w:t>
      </w:r>
      <w:proofErr w:type="spellEnd"/>
      <w:r>
        <w:t xml:space="preserve"> demo, which is a static web server demo. This is for informative purposes only.</w:t>
      </w:r>
    </w:p>
    <w:p w:rsidR="009F2ACA" w:rsidRDefault="009F2ACA">
      <w:r>
        <w:t xml:space="preserve">4.1 RM46x, RM48x and TMS570LSx HDK </w:t>
      </w:r>
    </w:p>
    <w:p w:rsidR="009F2ACA" w:rsidRDefault="009F2ACA">
      <w:r>
        <w:lastRenderedPageBreak/>
        <w:t xml:space="preserve">1. Under the ‘Driver Enable’ tab, enable EMAC Driver and SCI2 Driver. </w:t>
      </w:r>
    </w:p>
    <w:p w:rsidR="009F2ACA" w:rsidRDefault="009F2ACA">
      <w:r>
        <w:t xml:space="preserve">2. Under ‘VIM RAM’, add the names of the ISRs for EMAC Transmit and Receive Interrupts (Channels 77 and 79, respectively). </w:t>
      </w:r>
    </w:p>
    <w:p w:rsidR="009F2ACA" w:rsidRDefault="009F2ACA">
      <w:r>
        <w:t xml:space="preserve">3. Enable these interrupts under the ‘VIM Channel 64-95’ tab. </w:t>
      </w:r>
    </w:p>
    <w:p w:rsidR="009F2ACA" w:rsidRDefault="009F2ACA">
      <w:r>
        <w:t xml:space="preserve">4. Under the ‘PLL’ tab, change the multiplier for both PLLs to a value of 120, such that the output frequency in both cases is 160.00 MHz </w:t>
      </w:r>
    </w:p>
    <w:p w:rsidR="009F2ACA" w:rsidRDefault="009F2ACA">
      <w:r>
        <w:t>5. Under the ‘GCM’ tab, change the value of the VCLKA4 divider to 2, such that the output of VCLKA</w:t>
      </w:r>
      <w:proofErr w:type="gramStart"/>
      <w:r>
        <w:t>4( or</w:t>
      </w:r>
      <w:proofErr w:type="gramEnd"/>
      <w:r>
        <w:t xml:space="preserve"> VCLKA4_DIVR_EMAC in case of RM46x/TMS570LS12x devices) is 40.00 MHz </w:t>
      </w:r>
    </w:p>
    <w:p w:rsidR="009F2ACA" w:rsidRDefault="009F2ACA">
      <w:r>
        <w:t xml:space="preserve">6. Under the ‘PINMUX’ tab, enable RMII or MII (depending on the board that you are using - Most HDKs support MII by default, while control CARDs are designed for RMII), MDIO(G3) and MDCLK(V5). </w:t>
      </w:r>
    </w:p>
    <w:p w:rsidR="009F2ACA" w:rsidRDefault="009F2ACA">
      <w:r>
        <w:t>7. Under the ‘EMAC’ tab, change the EMAC address to 00:08:EE:</w:t>
      </w:r>
      <w:proofErr w:type="gramStart"/>
      <w:r>
        <w:t>03:A6:6C</w:t>
      </w:r>
      <w:proofErr w:type="gramEnd"/>
      <w:r>
        <w:t xml:space="preserve">, which is the default MAC address. Change the physical address to 1. </w:t>
      </w:r>
    </w:p>
    <w:p w:rsidR="009F2ACA" w:rsidRDefault="009F2ACA">
      <w:r>
        <w:t>8. Generate the system initialization and HAL Code.</w:t>
      </w:r>
    </w:p>
    <w:p w:rsidR="009F2ACA" w:rsidRDefault="009F2ACA"/>
    <w:p w:rsidR="009F2ACA" w:rsidRDefault="009F2ACA">
      <w:r>
        <w:t xml:space="preserve">4.2 </w:t>
      </w:r>
      <w:r>
        <w:t xml:space="preserve">TMS570LC43x and RM57x HDK </w:t>
      </w:r>
    </w:p>
    <w:p w:rsidR="009F2ACA" w:rsidRDefault="009F2ACA">
      <w:r>
        <w:t>1. Under the ‘Driver Enable’ tab, enable EMAC Driver and SCI1 Driver.</w:t>
      </w:r>
    </w:p>
    <w:p w:rsidR="009F2ACA" w:rsidRDefault="009F2ACA">
      <w:r>
        <w:t xml:space="preserve">2. Under ‘VIM RAM’ add the names of the ISRs for EMAC Transmit and Receive Interrupts (Channels 77 and 79, respectively). </w:t>
      </w:r>
    </w:p>
    <w:p w:rsidR="009F2ACA" w:rsidRDefault="009F2ACA">
      <w:r>
        <w:t xml:space="preserve">3. Enable these interrupts under the ‘VIM Channel 64-95’ tab. </w:t>
      </w:r>
    </w:p>
    <w:p w:rsidR="009F2ACA" w:rsidRDefault="009F2ACA">
      <w:r>
        <w:t xml:space="preserve">4. Under the ‘PLL’ tab, change the multiplier for both PLLs to a value of 150, such that the output frequency in both cases is 300.00 </w:t>
      </w:r>
      <w:proofErr w:type="spellStart"/>
      <w:r>
        <w:t>MHz.</w:t>
      </w:r>
      <w:proofErr w:type="spellEnd"/>
      <w:r>
        <w:t xml:space="preserve"> </w:t>
      </w:r>
    </w:p>
    <w:p w:rsidR="009F2ACA" w:rsidRDefault="009F2ACA">
      <w:r>
        <w:t xml:space="preserve">5. Under the ‘GCM’ tab, change the value of the VCLK1, VCLK2 and VCLK3 Dividers to 1 and VCLKA4 Divider to 2, such that the output of VCLKA4_DIV is 37.50 </w:t>
      </w:r>
      <w:proofErr w:type="spellStart"/>
      <w:r>
        <w:t>MHz.</w:t>
      </w:r>
      <w:proofErr w:type="spellEnd"/>
      <w:r>
        <w:t xml:space="preserve"> </w:t>
      </w:r>
    </w:p>
    <w:p w:rsidR="009F2ACA" w:rsidRDefault="009F2ACA">
      <w:r>
        <w:t xml:space="preserve">6. Under the ‘PINMUX’ tab, enable RMII/MII, under Pin </w:t>
      </w:r>
      <w:proofErr w:type="spellStart"/>
      <w:r>
        <w:t>Muxing</w:t>
      </w:r>
      <w:proofErr w:type="spellEnd"/>
      <w:r>
        <w:t xml:space="preserve">. Under Input </w:t>
      </w:r>
      <w:proofErr w:type="spellStart"/>
      <w:r>
        <w:t>Muxing</w:t>
      </w:r>
      <w:proofErr w:type="spellEnd"/>
      <w:r>
        <w:t>, enable MDIO(G3), MII_COL(F3), MII_CRS(B4), MII_RX_DV(B11), MII_RX_ER(N19), MII_RXCLK(K19), MII_</w:t>
      </w:r>
      <w:proofErr w:type="gramStart"/>
      <w:r>
        <w:t>RXD[</w:t>
      </w:r>
      <w:proofErr w:type="gramEnd"/>
      <w:r>
        <w:t xml:space="preserve">0], MII_RXD[1], MII_RXD[2], MII_RXD[3], MII_TX_CLK. </w:t>
      </w:r>
    </w:p>
    <w:p w:rsidR="009F2ACA" w:rsidRDefault="009F2ACA">
      <w:r>
        <w:t xml:space="preserve">7. Under the ‘EMAC’ tab, change the EMAC address to the correct address (the default one in the example is mentioned above). The physical address is 1 by default. </w:t>
      </w:r>
    </w:p>
    <w:p w:rsidR="009F2ACA" w:rsidRDefault="009F2ACA">
      <w:r>
        <w:t>8. Generate the system initialization and HAL Code.</w:t>
      </w:r>
    </w:p>
    <w:p w:rsidR="009F2ACA" w:rsidRDefault="009F2ACA"/>
    <w:p w:rsidR="009F2ACA" w:rsidRDefault="009F2ACA">
      <w:r>
        <w:lastRenderedPageBreak/>
        <w:t xml:space="preserve">4.3 RM57x Launchpad (LAUNCHXL2 RM57x) </w:t>
      </w:r>
    </w:p>
    <w:p w:rsidR="009F2ACA" w:rsidRDefault="009F2ACA">
      <w:r>
        <w:t xml:space="preserve">1. Navigate to the folder ''. Copy the RM57x folder to a folder named '/LAUNCHXL2-RM57'. </w:t>
      </w:r>
    </w:p>
    <w:p w:rsidR="009F2ACA" w:rsidRDefault="009F2ACA">
      <w:r>
        <w:t xml:space="preserve">2. Start a </w:t>
      </w:r>
      <w:proofErr w:type="spellStart"/>
      <w:r>
        <w:t>HALCoGen</w:t>
      </w:r>
      <w:proofErr w:type="spellEnd"/>
      <w:r>
        <w:t xml:space="preserve"> session. </w:t>
      </w:r>
    </w:p>
    <w:p w:rsidR="009F2ACA" w:rsidRDefault="009F2ACA">
      <w:r>
        <w:t xml:space="preserve">3. From </w:t>
      </w:r>
      <w:proofErr w:type="spellStart"/>
      <w:r>
        <w:t>HALCoGen</w:t>
      </w:r>
      <w:proofErr w:type="spellEnd"/>
      <w:r>
        <w:t xml:space="preserve">, open the project '/LAUNCHXL2-RM57/HALCoGen-RM57x/HALCoGenRM57x.hcg'. </w:t>
      </w:r>
    </w:p>
    <w:p w:rsidR="009F2ACA" w:rsidRDefault="009F2ACA">
      <w:r>
        <w:t xml:space="preserve">4. Make the following changes to the </w:t>
      </w:r>
      <w:proofErr w:type="spellStart"/>
      <w:r>
        <w:t>HALCoGen</w:t>
      </w:r>
      <w:proofErr w:type="spellEnd"/>
      <w:r>
        <w:t xml:space="preserve"> Project: </w:t>
      </w:r>
    </w:p>
    <w:p w:rsidR="009F2ACA" w:rsidRDefault="009F2ACA">
      <w:r>
        <w:t xml:space="preserve">a. RM57L843ZWT/Driver Enable Tab. Enable the GIO Driver: </w:t>
      </w:r>
    </w:p>
    <w:p w:rsidR="009F2ACA" w:rsidRDefault="009F2ACA">
      <w:proofErr w:type="spellStart"/>
      <w:r>
        <w:t>i</w:t>
      </w:r>
      <w:proofErr w:type="spellEnd"/>
      <w:r>
        <w:t xml:space="preserve">. Check "Enable GIO Driver". </w:t>
      </w:r>
    </w:p>
    <w:p w:rsidR="009F2ACA" w:rsidRDefault="009F2ACA">
      <w:r>
        <w:t xml:space="preserve">ii. Confirm GIO, SCI1, and EMAC drivers are enabled. </w:t>
      </w:r>
    </w:p>
    <w:p w:rsidR="009F2ACA" w:rsidRDefault="009F2ACA">
      <w:r>
        <w:t xml:space="preserve">b. RM57L843ZWT/ECLK Tab. Provide a 25 MHz Clock to the PHY: </w:t>
      </w:r>
    </w:p>
    <w:p w:rsidR="009F2ACA" w:rsidRDefault="009F2ACA">
      <w:proofErr w:type="spellStart"/>
      <w:r>
        <w:t>i</w:t>
      </w:r>
      <w:proofErr w:type="spellEnd"/>
      <w:r>
        <w:t xml:space="preserve">. In the ECLK Pin Mode Group, change the ECLK pin Mode to ECLK. </w:t>
      </w:r>
    </w:p>
    <w:p w:rsidR="009F2ACA" w:rsidRDefault="009F2ACA">
      <w:r>
        <w:t xml:space="preserve">ii. In the ECLK pin Group, make sure DIR is checked. </w:t>
      </w:r>
    </w:p>
    <w:p w:rsidR="009F2ACA" w:rsidRDefault="009F2ACA">
      <w:r>
        <w:t xml:space="preserve">iii. In the ECLK Functional Configuration group, change Divider to 3 so that ECPCLK is 25 </w:t>
      </w:r>
      <w:proofErr w:type="spellStart"/>
      <w:r>
        <w:t>MHz.</w:t>
      </w:r>
      <w:proofErr w:type="spellEnd"/>
      <w:r>
        <w:t xml:space="preserve"> </w:t>
      </w:r>
    </w:p>
    <w:p w:rsidR="009F2ACA" w:rsidRDefault="009F2ACA">
      <w:r>
        <w:t xml:space="preserve">iv. Also check the "Continue on suspend" button. </w:t>
      </w:r>
    </w:p>
    <w:p w:rsidR="009F2ACA" w:rsidRDefault="009F2ACA">
      <w:r>
        <w:t xml:space="preserve">c. PINMUX/Pin </w:t>
      </w:r>
      <w:proofErr w:type="spellStart"/>
      <w:r>
        <w:t>Muxing</w:t>
      </w:r>
      <w:proofErr w:type="spellEnd"/>
      <w:r>
        <w:t xml:space="preserve"> Tab. Change the MII and MDIO interface pins to their default locations: </w:t>
      </w:r>
    </w:p>
    <w:p w:rsidR="009F2ACA" w:rsidRDefault="009F2ACA">
      <w:proofErr w:type="spellStart"/>
      <w:r>
        <w:t>i</w:t>
      </w:r>
      <w:proofErr w:type="spellEnd"/>
      <w:r>
        <w:t xml:space="preserve">. Make sure MII is checked in the Enable/Disable Peripherals Group at the top of the PINMUX. This is necessary to put the MAC in MII mode, even though it will also move the MII pins to their alternate location, which have to be undone manually. </w:t>
      </w:r>
    </w:p>
    <w:p w:rsidR="009F2ACA" w:rsidRDefault="009F2ACA">
      <w:r>
        <w:t xml:space="preserve">ii. Uncheck the MII and MDIO signals on Balls A14, B4, B11, D19, E18, F3, G3, G19, H18, H19, J18, J19, K19, N19, P1, R2 and V5. These rows should now be blank, although you can select non-Ethernet functions, if desired. </w:t>
      </w:r>
    </w:p>
    <w:p w:rsidR="009F2ACA" w:rsidRDefault="009F2ACA">
      <w:r>
        <w:t xml:space="preserve">iii. Change the selection on balls T4, U7 to the default functions (from MII_RX_AVCLK4 to MII_RXCLK, and from MII_TX_AVCLK4 to MII_TX_CLK). The PHY will provide these clocks to the MAC on the launchpad. </w:t>
      </w:r>
    </w:p>
    <w:p w:rsidR="009F2ACA" w:rsidRDefault="009F2ACA">
      <w:r>
        <w:t xml:space="preserve">NOTE: List Conflicts show total conflicts 2 for Ball T4 and U7 - just ignore this. </w:t>
      </w:r>
    </w:p>
    <w:p w:rsidR="009F2ACA" w:rsidRDefault="009F2ACA">
      <w:r>
        <w:t xml:space="preserve">d. PINMUX/Input Pin </w:t>
      </w:r>
      <w:proofErr w:type="spellStart"/>
      <w:r>
        <w:t>Muxing</w:t>
      </w:r>
      <w:proofErr w:type="spellEnd"/>
      <w:r>
        <w:t xml:space="preserve"> Tab. Change all of the input MII and MDIO signals to the Default (left Column) states: </w:t>
      </w:r>
      <w:proofErr w:type="spellStart"/>
      <w:r>
        <w:t>i</w:t>
      </w:r>
      <w:proofErr w:type="spellEnd"/>
      <w:r>
        <w:t xml:space="preserve">. MDIO=F4, MII_COL=W4, MII_CRS=V4, MII_RX_DV=U6, MII_RX_ER=U5, MII_RXCLK=T4, MII_RXD[0]=U4, MII_RXD[1]=T3, MII_RXD[2]=U3, MII_RXD[3]=V3, MII_TX_CLK=U7 </w:t>
      </w:r>
    </w:p>
    <w:p w:rsidR="009F2ACA" w:rsidRDefault="009F2ACA">
      <w:r>
        <w:t xml:space="preserve">e. GIO/Port A Tab. </w:t>
      </w:r>
      <w:proofErr w:type="gramStart"/>
      <w:r>
        <w:t>GIOA[</w:t>
      </w:r>
      <w:proofErr w:type="gramEnd"/>
      <w:r>
        <w:t xml:space="preserve">3] and GIOA[4] need to be driven high, to release the PHY from reset and power down. </w:t>
      </w:r>
      <w:proofErr w:type="spellStart"/>
      <w:r>
        <w:t>i</w:t>
      </w:r>
      <w:proofErr w:type="spellEnd"/>
      <w:r>
        <w:t xml:space="preserve">. Check the "DIR" box for Bit 3 and Bit 4. ii. Change DOUT to '1' for Bit 3 and Bit 4. </w:t>
      </w:r>
    </w:p>
    <w:p w:rsidR="009F2ACA" w:rsidRDefault="009F2ACA">
      <w:r>
        <w:lastRenderedPageBreak/>
        <w:t xml:space="preserve">f. Save your modified </w:t>
      </w:r>
      <w:proofErr w:type="spellStart"/>
      <w:r>
        <w:t>HALCoGen</w:t>
      </w:r>
      <w:proofErr w:type="spellEnd"/>
      <w:r>
        <w:t xml:space="preserve"> Project. g. Press "F5" or Choose File → Generate Code from The </w:t>
      </w:r>
      <w:proofErr w:type="spellStart"/>
      <w:r>
        <w:t>HALCoGen</w:t>
      </w:r>
      <w:proofErr w:type="spellEnd"/>
      <w:r>
        <w:t xml:space="preserve"> menu. h. Exit </w:t>
      </w:r>
      <w:proofErr w:type="spellStart"/>
      <w:r>
        <w:t>HALCoGen</w:t>
      </w:r>
      <w:proofErr w:type="spellEnd"/>
      <w:r>
        <w:t xml:space="preserve">. </w:t>
      </w:r>
    </w:p>
    <w:p w:rsidR="009F2ACA" w:rsidRDefault="009F2ACA">
      <w:r>
        <w:t xml:space="preserve">5. Launch Code Composer Studio. </w:t>
      </w:r>
    </w:p>
    <w:p w:rsidR="009F2ACA" w:rsidRDefault="009F2ACA">
      <w:r>
        <w:t xml:space="preserve">6. Import the project you just modified: </w:t>
      </w:r>
    </w:p>
    <w:p w:rsidR="009F2ACA" w:rsidRDefault="009F2ACA">
      <w:r>
        <w:t xml:space="preserve">a. From the Project Menu, choose "Import CCS Projects". </w:t>
      </w:r>
    </w:p>
    <w:p w:rsidR="009F2ACA" w:rsidRDefault="009F2ACA">
      <w:r>
        <w:t xml:space="preserve">b. Select 'search-directory'. </w:t>
      </w:r>
    </w:p>
    <w:p w:rsidR="009F2ACA" w:rsidRDefault="009F2ACA">
      <w:r>
        <w:t xml:space="preserve">c. Browse to the folder ''. </w:t>
      </w:r>
    </w:p>
    <w:p w:rsidR="009F2ACA" w:rsidRDefault="009F2ACA">
      <w:r>
        <w:t>d. From the list of projects available to import - select "Build-RM57x".</w:t>
      </w:r>
    </w:p>
    <w:p w:rsidR="009F2ACA" w:rsidRDefault="009F2ACA">
      <w:r>
        <w:t xml:space="preserve">7. Make a copy of the original project, naming it "Build-LAUNCHXL2-RM57x": </w:t>
      </w:r>
    </w:p>
    <w:p w:rsidR="009F2ACA" w:rsidRDefault="009F2ACA">
      <w:r>
        <w:t xml:space="preserve">a. In CCS's Project Explorer, select the project "Build-RM57x". </w:t>
      </w:r>
    </w:p>
    <w:p w:rsidR="009F2ACA" w:rsidRDefault="009F2ACA">
      <w:r>
        <w:t xml:space="preserve">b. Use CTRL-C, CTRL-V or the context menu to copy/paste the project. </w:t>
      </w:r>
    </w:p>
    <w:p w:rsidR="008E18C3" w:rsidRDefault="009F2ACA">
      <w:r>
        <w:t xml:space="preserve">c. For the new project, use the name "Build-LAUNCHXL2-RM57x". You can create a new folder '/LAUNCHXL2-RM57/Build-LAUNCHXL2-RM57x' for this. </w:t>
      </w:r>
    </w:p>
    <w:p w:rsidR="008E18C3" w:rsidRDefault="009F2ACA">
      <w:r>
        <w:t xml:space="preserve">8. Change the </w:t>
      </w:r>
      <w:proofErr w:type="spellStart"/>
      <w:r>
        <w:t>HALCoGen</w:t>
      </w:r>
      <w:proofErr w:type="spellEnd"/>
      <w:r>
        <w:t xml:space="preserve"> Project included by your new project: </w:t>
      </w:r>
    </w:p>
    <w:p w:rsidR="008E18C3" w:rsidRDefault="009F2ACA">
      <w:r>
        <w:t xml:space="preserve">a. Select your new project, 'Build-LAUNCHXL2-RM57x', in CCS's Project Explorer. </w:t>
      </w:r>
    </w:p>
    <w:p w:rsidR="008E18C3" w:rsidRDefault="009F2ACA">
      <w:r>
        <w:t xml:space="preserve">b. If not expanded, expand the tree under this project. </w:t>
      </w:r>
    </w:p>
    <w:p w:rsidR="008E18C3" w:rsidRDefault="009F2ACA">
      <w:r>
        <w:t xml:space="preserve">c. Select the folder "HALCoGen-RM57x". The folder icon should indicate that it is a linked resource. </w:t>
      </w:r>
    </w:p>
    <w:p w:rsidR="008E18C3" w:rsidRDefault="009F2ACA">
      <w:r>
        <w:t xml:space="preserve">d. From the context-menu, select "Properties" for the folder "HALCoGen-RM57x". </w:t>
      </w:r>
    </w:p>
    <w:p w:rsidR="008E18C3" w:rsidRDefault="009F2ACA">
      <w:r>
        <w:t xml:space="preserve">e. With "Resource" selected, press "Edit" and change the location to: PROJECT_LOC\..\HALCoGenRM57x. f. Make sure the Resolved Location displayed matches the </w:t>
      </w:r>
      <w:proofErr w:type="spellStart"/>
      <w:r>
        <w:t>HALCoGen</w:t>
      </w:r>
      <w:proofErr w:type="spellEnd"/>
      <w:r>
        <w:t xml:space="preserve"> project that you edited in step 7. </w:t>
      </w:r>
    </w:p>
    <w:p w:rsidR="008E18C3" w:rsidRDefault="009F2ACA">
      <w:r>
        <w:t xml:space="preserve">g. You can do the same steps to resolve the locations for the "example" and "lwIP-1.4.1" folders if your CCS project was created in a different location. </w:t>
      </w:r>
    </w:p>
    <w:p w:rsidR="008E18C3" w:rsidRDefault="009F2ACA">
      <w:r>
        <w:t xml:space="preserve">9. Change the PHY Id to match the DP83630 Precision PHYTER on the Launchpad: </w:t>
      </w:r>
    </w:p>
    <w:p w:rsidR="008E18C3" w:rsidRDefault="009F2ACA">
      <w:r>
        <w:t xml:space="preserve">a. From your "Build-LAUNCHXL2-RM57L" CCS project, navigate to and open for editing "HALCoGenRM57x\include\HL_phy_dp83640.h". </w:t>
      </w:r>
    </w:p>
    <w:p w:rsidR="008E18C3" w:rsidRDefault="009F2ACA">
      <w:r>
        <w:t xml:space="preserve">b. Change the last "USER CODE" block in the header file, so that it reads: </w:t>
      </w:r>
    </w:p>
    <w:p w:rsidR="008E18C3" w:rsidRDefault="009F2ACA">
      <w:r>
        <w:t>/* USER CODE BEGIN (2) */</w:t>
      </w:r>
    </w:p>
    <w:p w:rsidR="008E18C3" w:rsidRDefault="009F2ACA">
      <w:r>
        <w:lastRenderedPageBreak/>
        <w:t xml:space="preserve"> /* @</w:t>
      </w:r>
      <w:proofErr w:type="spellStart"/>
      <w:r>
        <w:t>todo</w:t>
      </w:r>
      <w:proofErr w:type="spellEnd"/>
      <w:r>
        <w:t xml:space="preserve"> @</w:t>
      </w:r>
      <w:proofErr w:type="spellStart"/>
      <w:r>
        <w:t>fixme</w:t>
      </w:r>
      <w:proofErr w:type="spellEnd"/>
      <w:r>
        <w:t xml:space="preserve">: This is a dirty hack, but it minimizes changes for now */ </w:t>
      </w:r>
    </w:p>
    <w:p w:rsidR="008E18C3" w:rsidRDefault="009F2ACA">
      <w:r>
        <w:t>#</w:t>
      </w:r>
      <w:proofErr w:type="spellStart"/>
      <w:r>
        <w:t>undef</w:t>
      </w:r>
      <w:proofErr w:type="spellEnd"/>
      <w:r>
        <w:t xml:space="preserve"> DP83640_PHY_ID </w:t>
      </w:r>
    </w:p>
    <w:p w:rsidR="008E18C3" w:rsidRDefault="009F2ACA">
      <w:r>
        <w:t xml:space="preserve">#define DP83640_PHY_ID (0x20005CE1u) </w:t>
      </w:r>
    </w:p>
    <w:p w:rsidR="008E18C3" w:rsidRDefault="009F2ACA">
      <w:r>
        <w:t xml:space="preserve">/* USER CODE END */ </w:t>
      </w:r>
    </w:p>
    <w:p w:rsidR="008E18C3" w:rsidRDefault="009F2ACA">
      <w:r>
        <w:t xml:space="preserve">10. Add Code to initialize </w:t>
      </w:r>
      <w:proofErr w:type="gramStart"/>
      <w:r>
        <w:t>GIOA[</w:t>
      </w:r>
      <w:proofErr w:type="gramEnd"/>
      <w:r>
        <w:t xml:space="preserve">3] and GIOA[4] (To release the PHY): </w:t>
      </w:r>
    </w:p>
    <w:p w:rsidR="008E18C3" w:rsidRDefault="009F2ACA">
      <w:r>
        <w:t>a. From your "Build-LAUNCHXL2-RM57L" CCS project, navigate to and open for editing "HALCoGenRM57x\source\</w:t>
      </w:r>
      <w:proofErr w:type="spellStart"/>
      <w:r>
        <w:t>HL_sys_main.c</w:t>
      </w:r>
      <w:proofErr w:type="spellEnd"/>
      <w:r>
        <w:t xml:space="preserve">". </w:t>
      </w:r>
    </w:p>
    <w:p w:rsidR="008E18C3" w:rsidRDefault="009F2ACA">
      <w:r>
        <w:t>b. Add an include directive for "</w:t>
      </w:r>
      <w:proofErr w:type="spellStart"/>
      <w:r>
        <w:t>HL_gio.h</w:t>
      </w:r>
      <w:proofErr w:type="spellEnd"/>
      <w:r>
        <w:t xml:space="preserve">", so that the first USER CODE block reads: </w:t>
      </w:r>
    </w:p>
    <w:p w:rsidR="008E18C3" w:rsidRDefault="009F2ACA">
      <w:r>
        <w:t xml:space="preserve">/* USER CODE BEGIN (1) */ </w:t>
      </w:r>
    </w:p>
    <w:p w:rsidR="008E18C3" w:rsidRDefault="009F2ACA">
      <w:r>
        <w:t>#include "</w:t>
      </w:r>
      <w:proofErr w:type="spellStart"/>
      <w:r>
        <w:t>HL_gio.h</w:t>
      </w:r>
      <w:proofErr w:type="spellEnd"/>
      <w:r>
        <w:t xml:space="preserve">" </w:t>
      </w:r>
    </w:p>
    <w:p w:rsidR="008E18C3" w:rsidRDefault="009F2ACA">
      <w:r>
        <w:t xml:space="preserve">extern void </w:t>
      </w:r>
      <w:proofErr w:type="spellStart"/>
      <w:r>
        <w:t>EMAC_lwIP_Main</w:t>
      </w:r>
      <w:proofErr w:type="spellEnd"/>
      <w:r>
        <w:t xml:space="preserve"> (uint8_t * </w:t>
      </w:r>
      <w:proofErr w:type="spellStart"/>
      <w:r>
        <w:t>emacAddress</w:t>
      </w:r>
      <w:proofErr w:type="spellEnd"/>
      <w:r>
        <w:t xml:space="preserve">); </w:t>
      </w:r>
    </w:p>
    <w:p w:rsidR="008E18C3" w:rsidRDefault="009F2ACA">
      <w:r>
        <w:t xml:space="preserve">/* USER CODE END */ </w:t>
      </w:r>
    </w:p>
    <w:p w:rsidR="008E18C3" w:rsidRDefault="009F2ACA">
      <w:r>
        <w:t xml:space="preserve">c. Add a call to </w:t>
      </w:r>
      <w:proofErr w:type="spellStart"/>
      <w:proofErr w:type="gramStart"/>
      <w:r>
        <w:t>gioInit</w:t>
      </w:r>
      <w:proofErr w:type="spellEnd"/>
      <w:r>
        <w:t>(</w:t>
      </w:r>
      <w:proofErr w:type="gramEnd"/>
      <w:r>
        <w:t xml:space="preserve">) from main() so that the third user block reads: </w:t>
      </w:r>
    </w:p>
    <w:p w:rsidR="008E18C3" w:rsidRDefault="009F2ACA">
      <w:r>
        <w:t xml:space="preserve">/* USER CODE BEGIN (3) */ </w:t>
      </w:r>
    </w:p>
    <w:p w:rsidR="008E18C3" w:rsidRDefault="009F2ACA">
      <w:proofErr w:type="spellStart"/>
      <w:proofErr w:type="gramStart"/>
      <w:r>
        <w:t>gioInit</w:t>
      </w:r>
      <w:proofErr w:type="spellEnd"/>
      <w:r>
        <w:t>(</w:t>
      </w:r>
      <w:proofErr w:type="gramEnd"/>
      <w:r>
        <w:t xml:space="preserve">); </w:t>
      </w:r>
    </w:p>
    <w:p w:rsidR="008E18C3" w:rsidRDefault="009F2ACA">
      <w:proofErr w:type="spellStart"/>
      <w:r>
        <w:t>EMAC_lwIP_Main</w:t>
      </w:r>
      <w:proofErr w:type="spellEnd"/>
      <w:r>
        <w:t>(</w:t>
      </w:r>
      <w:proofErr w:type="spellStart"/>
      <w:r>
        <w:t>emacAddress</w:t>
      </w:r>
      <w:proofErr w:type="spellEnd"/>
      <w:r>
        <w:t xml:space="preserve">); </w:t>
      </w:r>
    </w:p>
    <w:p w:rsidR="008E18C3" w:rsidRDefault="009F2ACA">
      <w:r>
        <w:t xml:space="preserve">/* USER CODE END */ </w:t>
      </w:r>
    </w:p>
    <w:p w:rsidR="008E18C3" w:rsidRDefault="009F2ACA">
      <w:r>
        <w:t xml:space="preserve">11. Update PINMUX file: </w:t>
      </w:r>
    </w:p>
    <w:p w:rsidR="008E18C3" w:rsidRDefault="009F2ACA">
      <w:r>
        <w:t>a. From your "Build-LAUNCHXL2-RM57L" CCS project, navigate to and open for editing "HALCoGenRM57x\source\</w:t>
      </w:r>
      <w:proofErr w:type="spellStart"/>
      <w:r>
        <w:t>HL_pinmux.c</w:t>
      </w:r>
      <w:proofErr w:type="spellEnd"/>
      <w:r>
        <w:t xml:space="preserve">". </w:t>
      </w:r>
    </w:p>
    <w:p w:rsidR="008E18C3" w:rsidRDefault="009F2ACA">
      <w:r>
        <w:t xml:space="preserve">b. Change PINMUX_BALL_R4_ to PINMUX_BALL_R4_GIOB_3 </w:t>
      </w:r>
      <w:proofErr w:type="spellStart"/>
      <w:r>
        <w:t>pinMuxReg</w:t>
      </w:r>
      <w:proofErr w:type="spellEnd"/>
      <w:r>
        <w:t>-&gt;</w:t>
      </w:r>
      <w:proofErr w:type="gramStart"/>
      <w:r>
        <w:t>PINMUX[</w:t>
      </w:r>
      <w:proofErr w:type="gramEnd"/>
      <w:r>
        <w:t xml:space="preserve">9] = PINMUX_BALL_R4_GIOB_3 | PINMUX_BALL_N17_EMIF_nCS_0 | PINMUX_BALL_L17_EMIF_nCS_2; </w:t>
      </w:r>
    </w:p>
    <w:p w:rsidR="008E18C3" w:rsidRDefault="009F2ACA">
      <w:r>
        <w:t xml:space="preserve">12. Rebuild your project. </w:t>
      </w:r>
    </w:p>
    <w:p w:rsidR="009F2ACA" w:rsidRDefault="009F2ACA">
      <w:r>
        <w:t>13. Load your project onto the Launchpad and test it out.</w:t>
      </w:r>
    </w:p>
    <w:p w:rsidR="00BB3577" w:rsidRDefault="00BB3577"/>
    <w:p w:rsidR="00BB3577" w:rsidRDefault="00BB3577">
      <w:r>
        <w:t xml:space="preserve">4.4 TMS570LC43 Launchpad (LAUNCHXL2 570LC43x) </w:t>
      </w:r>
    </w:p>
    <w:p w:rsidR="00BB3577" w:rsidRDefault="00BB3577">
      <w:r>
        <w:lastRenderedPageBreak/>
        <w:t xml:space="preserve">The instructions discussed in the previous RM57x Launchpad section apply to port </w:t>
      </w:r>
      <w:proofErr w:type="spellStart"/>
      <w:r>
        <w:t>lwIP</w:t>
      </w:r>
      <w:proofErr w:type="spellEnd"/>
      <w:r>
        <w:t xml:space="preserve"> demo on TMS570LC43, except copying '/ TMS570LC43x' as the starting point.</w:t>
      </w:r>
    </w:p>
    <w:p w:rsidR="00D01D0F" w:rsidRDefault="00D01D0F"/>
    <w:p w:rsidR="00AE7706" w:rsidRDefault="00AE7706" w:rsidP="00AE7706">
      <w:pPr>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6.1.6 TFTP server demo</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TFTP server is a file transfer application that needs a remote TFTP client. The file </w:t>
      </w:r>
      <w:r>
        <w:rPr>
          <w:rFonts w:ascii="Helvetica" w:hAnsi="Helvetica" w:cs="Helvetica"/>
          <w:sz w:val="20"/>
          <w:szCs w:val="20"/>
        </w:rPr>
        <w:t>is</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transferred to the </w:t>
      </w:r>
      <w:r>
        <w:rPr>
          <w:rFonts w:ascii="Helvetica" w:hAnsi="Helvetica" w:cs="Helvetica"/>
          <w:sz w:val="20"/>
          <w:szCs w:val="20"/>
        </w:rPr>
        <w:t xml:space="preserve">Hercules microcontroller </w:t>
      </w:r>
      <w:r>
        <w:rPr>
          <w:rFonts w:ascii="Helvetica" w:hAnsi="Helvetica" w:cs="Helvetica"/>
          <w:sz w:val="20"/>
          <w:szCs w:val="20"/>
        </w:rPr>
        <w:t xml:space="preserve">located on the </w:t>
      </w:r>
      <w:r>
        <w:rPr>
          <w:rFonts w:ascii="Helvetica" w:hAnsi="Helvetica" w:cs="Helvetica"/>
          <w:sz w:val="20"/>
          <w:szCs w:val="20"/>
        </w:rPr>
        <w:t>Hercules HDK or Launchpad.</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 </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TFTP server waits for a request from a remote TFTP client. The </w:t>
      </w:r>
      <w:r>
        <w:rPr>
          <w:rFonts w:ascii="Helvetica" w:hAnsi="Helvetica" w:cs="Helvetica"/>
          <w:sz w:val="20"/>
          <w:szCs w:val="20"/>
        </w:rPr>
        <w:t xml:space="preserve">HDK or Launchpad </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must be connected </w:t>
      </w:r>
      <w:r>
        <w:rPr>
          <w:rFonts w:ascii="Helvetica" w:hAnsi="Helvetica" w:cs="Helvetica"/>
          <w:sz w:val="20"/>
          <w:szCs w:val="20"/>
        </w:rPr>
        <w:t>to</w:t>
      </w:r>
      <w:r>
        <w:rPr>
          <w:rFonts w:ascii="Helvetica" w:hAnsi="Helvetica" w:cs="Helvetica"/>
          <w:sz w:val="20"/>
          <w:szCs w:val="20"/>
        </w:rPr>
        <w:t xml:space="preserve"> a remote PC to upload a file. To do this, a</w:t>
      </w:r>
      <w:r>
        <w:rPr>
          <w:rFonts w:ascii="Helvetica" w:hAnsi="Helvetica" w:cs="Helvetica"/>
          <w:sz w:val="20"/>
          <w:szCs w:val="20"/>
        </w:rPr>
        <w:t xml:space="preserve"> </w:t>
      </w:r>
      <w:r>
        <w:rPr>
          <w:rFonts w:ascii="Helvetica" w:hAnsi="Helvetica" w:cs="Helvetica"/>
          <w:sz w:val="20"/>
          <w:szCs w:val="20"/>
        </w:rPr>
        <w:t>TFTP client must be installed on the remote PC. This can be done by using the tftpd32 tool,</w:t>
      </w:r>
      <w:r>
        <w:rPr>
          <w:rFonts w:ascii="Helvetica" w:hAnsi="Helvetica" w:cs="Helvetica"/>
          <w:sz w:val="20"/>
          <w:szCs w:val="20"/>
        </w:rPr>
        <w:t xml:space="preserve"> </w:t>
      </w:r>
      <w:r>
        <w:rPr>
          <w:rFonts w:ascii="Helvetica" w:hAnsi="Helvetica" w:cs="Helvetica"/>
          <w:sz w:val="20"/>
          <w:szCs w:val="20"/>
        </w:rPr>
        <w:t>which can be found at http://tftpd32.jounin.net</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In order to test the </w:t>
      </w:r>
      <w:proofErr w:type="spellStart"/>
      <w:r>
        <w:rPr>
          <w:rFonts w:ascii="Helvetica" w:hAnsi="Helvetica" w:cs="Helvetica"/>
          <w:sz w:val="20"/>
          <w:szCs w:val="20"/>
        </w:rPr>
        <w:t>tftpserver</w:t>
      </w:r>
      <w:proofErr w:type="spellEnd"/>
      <w:r>
        <w:rPr>
          <w:rFonts w:ascii="Helvetica" w:hAnsi="Helvetica" w:cs="Helvetica"/>
          <w:sz w:val="20"/>
          <w:szCs w:val="20"/>
        </w:rPr>
        <w:t xml:space="preserve"> demo, follow these steps:</w:t>
      </w:r>
    </w:p>
    <w:p w:rsidR="00AE7706" w:rsidRDefault="00AE7706" w:rsidP="00AE7706">
      <w:pPr>
        <w:autoSpaceDE w:val="0"/>
        <w:autoSpaceDN w:val="0"/>
        <w:adjustRightInd w:val="0"/>
        <w:spacing w:after="0" w:line="240" w:lineRule="auto"/>
        <w:rPr>
          <w:rFonts w:ascii="Helvetica" w:hAnsi="Helvetica" w:cs="Helvetica"/>
          <w:sz w:val="20"/>
          <w:szCs w:val="20"/>
        </w:rPr>
      </w:pP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1. Be sure of the correct </w:t>
      </w:r>
      <w:r>
        <w:rPr>
          <w:rFonts w:ascii="Helvetica" w:hAnsi="Helvetica" w:cs="Helvetica"/>
          <w:sz w:val="20"/>
          <w:szCs w:val="20"/>
        </w:rPr>
        <w:t>dip switch (S2)</w:t>
      </w:r>
      <w:r>
        <w:rPr>
          <w:rFonts w:ascii="Helvetica" w:hAnsi="Helvetica" w:cs="Helvetica"/>
          <w:sz w:val="20"/>
          <w:szCs w:val="20"/>
        </w:rPr>
        <w:t xml:space="preserve"> settings in the </w:t>
      </w:r>
      <w:r>
        <w:rPr>
          <w:rFonts w:ascii="Helvetica" w:hAnsi="Helvetica" w:cs="Helvetica"/>
          <w:sz w:val="20"/>
          <w:szCs w:val="20"/>
        </w:rPr>
        <w:t>HDK</w:t>
      </w:r>
      <w:r>
        <w:rPr>
          <w:rFonts w:ascii="Helvetica" w:hAnsi="Helvetica" w:cs="Helvetica"/>
          <w:sz w:val="20"/>
          <w:szCs w:val="20"/>
        </w:rPr>
        <w:t xml:space="preserve"> board.</w:t>
      </w:r>
    </w:p>
    <w:p w:rsidR="00AE7706" w:rsidRDefault="00AE7706" w:rsidP="00AE770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6. On the remote PC, open the TFTP client (for example, TFTPD32), and configure the</w:t>
      </w:r>
      <w:r>
        <w:rPr>
          <w:rFonts w:ascii="Helvetica" w:hAnsi="Helvetica" w:cs="Helvetica"/>
          <w:sz w:val="20"/>
          <w:szCs w:val="20"/>
        </w:rPr>
        <w:t xml:space="preserve"> </w:t>
      </w:r>
      <w:r>
        <w:rPr>
          <w:rFonts w:ascii="Helvetica" w:hAnsi="Helvetica" w:cs="Helvetica"/>
          <w:sz w:val="20"/>
          <w:szCs w:val="20"/>
        </w:rPr>
        <w:t>TFTP server address (host address in TFTPD32).</w:t>
      </w:r>
    </w:p>
    <w:p w:rsidR="00D01D0F" w:rsidRDefault="00AE7706" w:rsidP="00813A5B">
      <w:pPr>
        <w:autoSpaceDE w:val="0"/>
        <w:autoSpaceDN w:val="0"/>
        <w:adjustRightInd w:val="0"/>
        <w:spacing w:after="0" w:line="240" w:lineRule="auto"/>
      </w:pPr>
      <w:r>
        <w:rPr>
          <w:rFonts w:ascii="Helvetica" w:hAnsi="Helvetica" w:cs="Helvetica"/>
          <w:sz w:val="20"/>
          <w:szCs w:val="20"/>
        </w:rPr>
        <w:t xml:space="preserve">7. Start transferring files to </w:t>
      </w:r>
      <w:r w:rsidR="00813A5B">
        <w:rPr>
          <w:rFonts w:ascii="Helvetica" w:hAnsi="Helvetica" w:cs="Helvetica"/>
          <w:sz w:val="20"/>
          <w:szCs w:val="20"/>
        </w:rPr>
        <w:t xml:space="preserve">the Hercules microcontroller </w:t>
      </w:r>
      <w:r>
        <w:rPr>
          <w:rFonts w:ascii="Helvetica" w:hAnsi="Helvetica" w:cs="Helvetica"/>
          <w:sz w:val="20"/>
          <w:szCs w:val="20"/>
        </w:rPr>
        <w:t xml:space="preserve">located on the </w:t>
      </w:r>
      <w:r w:rsidR="00813A5B">
        <w:rPr>
          <w:rFonts w:ascii="Helvetica" w:hAnsi="Helvetica" w:cs="Helvetica"/>
          <w:sz w:val="20"/>
          <w:szCs w:val="20"/>
        </w:rPr>
        <w:t xml:space="preserve">HDK </w:t>
      </w:r>
      <w:r>
        <w:rPr>
          <w:rFonts w:ascii="Helvetica" w:hAnsi="Helvetica" w:cs="Helvetica"/>
          <w:sz w:val="20"/>
          <w:szCs w:val="20"/>
        </w:rPr>
        <w:t>board.</w:t>
      </w:r>
    </w:p>
    <w:p w:rsidR="00D01D0F" w:rsidRDefault="00D01D0F"/>
    <w:p w:rsidR="00813A5B" w:rsidRDefault="00813A5B">
      <w:r>
        <w:rPr>
          <w:noProof/>
        </w:rPr>
        <w:drawing>
          <wp:inline distT="0" distB="0" distL="0" distR="0" wp14:anchorId="7FFEC79C" wp14:editId="2E7FD6F3">
            <wp:extent cx="5943600" cy="2667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667635"/>
                    </a:xfrm>
                    <a:prstGeom prst="rect">
                      <a:avLst/>
                    </a:prstGeom>
                  </pic:spPr>
                </pic:pic>
              </a:graphicData>
            </a:graphic>
          </wp:inline>
        </w:drawing>
      </w:r>
    </w:p>
    <w:p w:rsidR="006456DB" w:rsidRDefault="006456DB"/>
    <w:p w:rsidR="006456DB" w:rsidRDefault="006456DB" w:rsidP="006456DB">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w:t>
      </w:r>
      <w:r>
        <w:rPr>
          <w:rFonts w:ascii="Helvetica" w:hAnsi="Helvetica" w:cs="Helvetica"/>
          <w:sz w:val="20"/>
          <w:szCs w:val="20"/>
        </w:rPr>
        <w:t xml:space="preserve">Ethernet bootloader </w:t>
      </w:r>
      <w:r>
        <w:rPr>
          <w:rFonts w:ascii="Helvetica" w:hAnsi="Helvetica" w:cs="Helvetica"/>
          <w:sz w:val="20"/>
          <w:szCs w:val="20"/>
        </w:rPr>
        <w:t>using TFTP is widely used in embedded applications that require a</w:t>
      </w:r>
      <w:r>
        <w:rPr>
          <w:rFonts w:ascii="Helvetica" w:hAnsi="Helvetica" w:cs="Helvetica"/>
          <w:sz w:val="20"/>
          <w:szCs w:val="20"/>
        </w:rPr>
        <w:t xml:space="preserve"> </w:t>
      </w:r>
      <w:r>
        <w:rPr>
          <w:rFonts w:ascii="Helvetica" w:hAnsi="Helvetica" w:cs="Helvetica"/>
          <w:sz w:val="20"/>
          <w:szCs w:val="20"/>
        </w:rPr>
        <w:t>firmware upgrade capability</w:t>
      </w:r>
      <w:r>
        <w:rPr>
          <w:rFonts w:ascii="Helvetica" w:hAnsi="Helvetica" w:cs="Helvetica"/>
          <w:sz w:val="20"/>
          <w:szCs w:val="20"/>
        </w:rPr>
        <w:t xml:space="preserve">. </w:t>
      </w:r>
    </w:p>
    <w:p w:rsidR="006456DB" w:rsidRDefault="006456DB" w:rsidP="006456DB">
      <w:pPr>
        <w:autoSpaceDE w:val="0"/>
        <w:autoSpaceDN w:val="0"/>
        <w:adjustRightInd w:val="0"/>
        <w:spacing w:after="0" w:line="240" w:lineRule="auto"/>
        <w:rPr>
          <w:rFonts w:ascii="Helvetica" w:hAnsi="Helvetica" w:cs="Helvetica"/>
          <w:sz w:val="20"/>
          <w:szCs w:val="20"/>
        </w:rPr>
      </w:pPr>
    </w:p>
    <w:p w:rsidR="006456DB" w:rsidRDefault="006456DB" w:rsidP="006456DB">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TFTP is a simple file transfer protocol that works on top of the UDP transport layer. It is</w:t>
      </w:r>
      <w:r>
        <w:rPr>
          <w:rFonts w:ascii="Helvetica" w:hAnsi="Helvetica" w:cs="Helvetica"/>
          <w:sz w:val="20"/>
          <w:szCs w:val="20"/>
        </w:rPr>
        <w:t xml:space="preserve"> </w:t>
      </w:r>
      <w:r>
        <w:rPr>
          <w:rFonts w:ascii="Helvetica" w:hAnsi="Helvetica" w:cs="Helvetica"/>
          <w:sz w:val="20"/>
          <w:szCs w:val="20"/>
        </w:rPr>
        <w:t>intended to be used on a LAN environment. It is based on a client/server architecture, where</w:t>
      </w:r>
      <w:r>
        <w:rPr>
          <w:rFonts w:ascii="Helvetica" w:hAnsi="Helvetica" w:cs="Helvetica"/>
          <w:sz w:val="20"/>
          <w:szCs w:val="20"/>
        </w:rPr>
        <w:t xml:space="preserve"> </w:t>
      </w:r>
      <w:r>
        <w:rPr>
          <w:rFonts w:ascii="Helvetica" w:hAnsi="Helvetica" w:cs="Helvetica"/>
          <w:sz w:val="20"/>
          <w:szCs w:val="20"/>
        </w:rPr>
        <w:t>a client requests a file transfer (read or write operation) from a file server.</w:t>
      </w:r>
    </w:p>
    <w:p w:rsidR="006456DB" w:rsidRDefault="006456DB" w:rsidP="006456DB">
      <w:pPr>
        <w:autoSpaceDE w:val="0"/>
        <w:autoSpaceDN w:val="0"/>
        <w:adjustRightInd w:val="0"/>
        <w:spacing w:after="0" w:line="240" w:lineRule="auto"/>
        <w:rPr>
          <w:rFonts w:ascii="Helvetica" w:hAnsi="Helvetica" w:cs="Helvetica"/>
          <w:sz w:val="20"/>
          <w:szCs w:val="20"/>
        </w:rPr>
      </w:pPr>
    </w:p>
    <w:p w:rsidR="006456DB" w:rsidRDefault="006456DB" w:rsidP="006456DB">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In this case the server </w:t>
      </w:r>
      <w:proofErr w:type="gramStart"/>
      <w:r>
        <w:rPr>
          <w:rFonts w:ascii="Helvetica" w:hAnsi="Helvetica" w:cs="Helvetica"/>
          <w:sz w:val="20"/>
          <w:szCs w:val="20"/>
        </w:rPr>
        <w:t>only</w:t>
      </w:r>
      <w:proofErr w:type="gramEnd"/>
      <w:r>
        <w:rPr>
          <w:rFonts w:ascii="Helvetica" w:hAnsi="Helvetica" w:cs="Helvetica"/>
          <w:sz w:val="20"/>
          <w:szCs w:val="20"/>
        </w:rPr>
        <w:t xml:space="preserve"> processes write requests from a PC TFTP client, so a simple</w:t>
      </w:r>
      <w:r>
        <w:rPr>
          <w:rFonts w:ascii="Helvetica" w:hAnsi="Helvetica" w:cs="Helvetica"/>
          <w:sz w:val="20"/>
          <w:szCs w:val="20"/>
        </w:rPr>
        <w:t xml:space="preserve"> </w:t>
      </w:r>
      <w:r>
        <w:rPr>
          <w:rFonts w:ascii="Helvetica" w:hAnsi="Helvetica" w:cs="Helvetica"/>
          <w:sz w:val="20"/>
          <w:szCs w:val="20"/>
        </w:rPr>
        <w:t xml:space="preserve">TFTP server is implemented on top of the </w:t>
      </w:r>
      <w:proofErr w:type="spellStart"/>
      <w:r>
        <w:rPr>
          <w:rFonts w:ascii="Helvetica" w:hAnsi="Helvetica" w:cs="Helvetica"/>
          <w:sz w:val="20"/>
          <w:szCs w:val="20"/>
        </w:rPr>
        <w:t>LwIP</w:t>
      </w:r>
      <w:proofErr w:type="spellEnd"/>
      <w:r>
        <w:rPr>
          <w:rFonts w:ascii="Helvetica" w:hAnsi="Helvetica" w:cs="Helvetica"/>
          <w:sz w:val="20"/>
          <w:szCs w:val="20"/>
        </w:rPr>
        <w:t xml:space="preserve"> stack.</w:t>
      </w:r>
    </w:p>
    <w:p w:rsidR="006456DB" w:rsidRDefault="006456DB" w:rsidP="006456DB">
      <w:pPr>
        <w:autoSpaceDE w:val="0"/>
        <w:autoSpaceDN w:val="0"/>
        <w:adjustRightInd w:val="0"/>
        <w:spacing w:after="0" w:line="240" w:lineRule="auto"/>
      </w:pPr>
    </w:p>
    <w:p w:rsidR="006456DB" w:rsidRDefault="006456DB" w:rsidP="006456DB">
      <w:pPr>
        <w:autoSpaceDE w:val="0"/>
        <w:autoSpaceDN w:val="0"/>
        <w:adjustRightInd w:val="0"/>
        <w:spacing w:after="0" w:line="240" w:lineRule="auto"/>
      </w:pPr>
    </w:p>
    <w:p w:rsidR="00B139C1" w:rsidRDefault="00B139C1" w:rsidP="00B139C1">
      <w:pPr>
        <w:autoSpaceDE w:val="0"/>
        <w:autoSpaceDN w:val="0"/>
        <w:adjustRightInd w:val="0"/>
        <w:spacing w:after="0" w:line="240" w:lineRule="auto"/>
        <w:rPr>
          <w:rFonts w:ascii="Helvetica-Bold" w:hAnsi="Helvetica-Bold" w:cs="Helvetica-Bold"/>
          <w:b/>
          <w:bCs/>
          <w:sz w:val="32"/>
          <w:szCs w:val="32"/>
        </w:rPr>
      </w:pPr>
      <w:r>
        <w:rPr>
          <w:rFonts w:ascii="Helvetica-Bold" w:hAnsi="Helvetica-Bold" w:cs="Helvetica-Bold"/>
          <w:b/>
          <w:bCs/>
          <w:sz w:val="32"/>
          <w:szCs w:val="32"/>
        </w:rPr>
        <w:t>2 IAP using TFTP</w:t>
      </w:r>
    </w:p>
    <w:p w:rsidR="00B139C1" w:rsidRDefault="00B139C1" w:rsidP="00B139C1">
      <w:pPr>
        <w:autoSpaceDE w:val="0"/>
        <w:autoSpaceDN w:val="0"/>
        <w:adjustRightInd w:val="0"/>
        <w:spacing w:after="0" w:line="240" w:lineRule="auto"/>
        <w:rPr>
          <w:rFonts w:ascii="Helvetica-Bold" w:hAnsi="Helvetica-Bold" w:cs="Helvetica-Bold"/>
          <w:b/>
          <w:bCs/>
          <w:sz w:val="28"/>
          <w:szCs w:val="28"/>
        </w:rPr>
      </w:pPr>
    </w:p>
    <w:p w:rsidR="0056764A" w:rsidRDefault="00B139C1" w:rsidP="00B139C1">
      <w:pPr>
        <w:autoSpaceDE w:val="0"/>
        <w:autoSpaceDN w:val="0"/>
        <w:adjustRightInd w:val="0"/>
        <w:spacing w:after="0" w:line="240" w:lineRule="auto"/>
        <w:rPr>
          <w:rFonts w:ascii="Helvetica-Bold" w:hAnsi="Helvetica-Bold" w:cs="Helvetica-Bold"/>
          <w:b/>
          <w:bCs/>
          <w:color w:val="000000"/>
          <w:sz w:val="28"/>
          <w:szCs w:val="28"/>
        </w:rPr>
      </w:pPr>
      <w:r>
        <w:rPr>
          <w:rFonts w:ascii="Helvetica-Bold" w:hAnsi="Helvetica-Bold" w:cs="Helvetica-Bold"/>
          <w:b/>
          <w:bCs/>
          <w:sz w:val="28"/>
          <w:szCs w:val="28"/>
        </w:rPr>
        <w:t>2.1</w:t>
      </w:r>
      <w:r>
        <w:rPr>
          <w:rFonts w:ascii="Helvetica-Bold" w:hAnsi="Helvetica-Bold" w:cs="Helvetica-Bold"/>
          <w:b/>
          <w:bCs/>
          <w:sz w:val="28"/>
          <w:szCs w:val="28"/>
        </w:rPr>
        <w:t xml:space="preserve"> </w:t>
      </w:r>
      <w:r w:rsidR="0056764A">
        <w:rPr>
          <w:rFonts w:ascii="Helvetica-Bold" w:hAnsi="Helvetica-Bold" w:cs="Helvetica-Bold"/>
          <w:b/>
          <w:bCs/>
          <w:color w:val="000000"/>
          <w:sz w:val="28"/>
          <w:szCs w:val="28"/>
        </w:rPr>
        <w:t>TFTP overview</w:t>
      </w:r>
    </w:p>
    <w:p w:rsidR="0056764A" w:rsidRDefault="0056764A" w:rsidP="0056764A">
      <w:pPr>
        <w:autoSpaceDE w:val="0"/>
        <w:autoSpaceDN w:val="0"/>
        <w:adjustRightInd w:val="0"/>
        <w:spacing w:after="0" w:line="240" w:lineRule="auto"/>
        <w:rPr>
          <w:rFonts w:ascii="Helvetica-Bold" w:hAnsi="Helvetica-Bold" w:cs="Helvetica-Bold"/>
          <w:b/>
          <w:bCs/>
          <w:color w:val="000000"/>
          <w:sz w:val="28"/>
          <w:szCs w:val="28"/>
        </w:rPr>
      </w:pPr>
    </w:p>
    <w:p w:rsidR="0056764A" w:rsidRDefault="0056764A" w:rsidP="0056764A">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TFTP is a simple file transfer protocol that works on top of UDP. A file transfer is initiated</w:t>
      </w:r>
      <w:r>
        <w:rPr>
          <w:rFonts w:ascii="Helvetica" w:hAnsi="Helvetica" w:cs="Helvetica"/>
          <w:color w:val="000000"/>
          <w:sz w:val="20"/>
          <w:szCs w:val="20"/>
        </w:rPr>
        <w:t xml:space="preserve"> </w:t>
      </w:r>
      <w:r>
        <w:rPr>
          <w:rFonts w:ascii="Helvetica" w:hAnsi="Helvetica" w:cs="Helvetica"/>
          <w:color w:val="000000"/>
          <w:sz w:val="20"/>
          <w:szCs w:val="20"/>
        </w:rPr>
        <w:t>from a TFTP client, which sends a Read or Write request to a TFTP server. When the server</w:t>
      </w:r>
      <w:r>
        <w:rPr>
          <w:rFonts w:ascii="Helvetica" w:hAnsi="Helvetica" w:cs="Helvetica"/>
          <w:color w:val="000000"/>
          <w:sz w:val="20"/>
          <w:szCs w:val="20"/>
        </w:rPr>
        <w:t xml:space="preserve"> </w:t>
      </w:r>
      <w:r>
        <w:rPr>
          <w:rFonts w:ascii="Helvetica" w:hAnsi="Helvetica" w:cs="Helvetica"/>
          <w:color w:val="000000"/>
          <w:sz w:val="20"/>
          <w:szCs w:val="20"/>
        </w:rPr>
        <w:t>acknowledges the request, the file data transfer starts. The data is sent in fixed size blocks</w:t>
      </w:r>
      <w:r>
        <w:rPr>
          <w:rFonts w:ascii="Helvetica" w:hAnsi="Helvetica" w:cs="Helvetica"/>
          <w:color w:val="000000"/>
          <w:sz w:val="20"/>
          <w:szCs w:val="20"/>
        </w:rPr>
        <w:t xml:space="preserve"> </w:t>
      </w:r>
      <w:r>
        <w:rPr>
          <w:rFonts w:ascii="Helvetica" w:hAnsi="Helvetica" w:cs="Helvetica"/>
          <w:color w:val="000000"/>
          <w:sz w:val="20"/>
          <w:szCs w:val="20"/>
        </w:rPr>
        <w:t>(for example in blocks of 512 bytes).</w:t>
      </w:r>
    </w:p>
    <w:p w:rsidR="0056764A" w:rsidRDefault="0056764A" w:rsidP="0056764A">
      <w:pPr>
        <w:autoSpaceDE w:val="0"/>
        <w:autoSpaceDN w:val="0"/>
        <w:adjustRightInd w:val="0"/>
        <w:spacing w:after="0" w:line="240" w:lineRule="auto"/>
        <w:rPr>
          <w:rFonts w:ascii="Helvetica" w:hAnsi="Helvetica" w:cs="Helvetica"/>
          <w:color w:val="000000"/>
          <w:sz w:val="20"/>
          <w:szCs w:val="20"/>
        </w:rPr>
      </w:pPr>
    </w:p>
    <w:p w:rsidR="0056764A" w:rsidRDefault="0056764A" w:rsidP="0056764A">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Each transferred data block must be acknowledged by the recipient before the next block</w:t>
      </w:r>
      <w:r>
        <w:rPr>
          <w:rFonts w:ascii="Helvetica" w:hAnsi="Helvetica" w:cs="Helvetica"/>
          <w:color w:val="000000"/>
          <w:sz w:val="20"/>
          <w:szCs w:val="20"/>
        </w:rPr>
        <w:t xml:space="preserve"> </w:t>
      </w:r>
      <w:r>
        <w:rPr>
          <w:rFonts w:ascii="Helvetica" w:hAnsi="Helvetica" w:cs="Helvetica"/>
          <w:color w:val="000000"/>
          <w:sz w:val="20"/>
          <w:szCs w:val="20"/>
        </w:rPr>
        <w:t>can be sent. The acknowledge mechanism is based on the block number sent with each</w:t>
      </w:r>
      <w:r>
        <w:rPr>
          <w:rFonts w:ascii="Helvetica" w:hAnsi="Helvetica" w:cs="Helvetica"/>
          <w:color w:val="000000"/>
          <w:sz w:val="20"/>
          <w:szCs w:val="20"/>
        </w:rPr>
        <w:t xml:space="preserve"> </w:t>
      </w:r>
      <w:r>
        <w:rPr>
          <w:rFonts w:ascii="Helvetica" w:hAnsi="Helvetica" w:cs="Helvetica"/>
          <w:color w:val="000000"/>
          <w:sz w:val="20"/>
          <w:szCs w:val="20"/>
        </w:rPr>
        <w:t>data block. A data block with less than the fixed block size indicates the termination of the</w:t>
      </w:r>
      <w:r>
        <w:rPr>
          <w:rFonts w:ascii="Helvetica" w:hAnsi="Helvetica" w:cs="Helvetica"/>
          <w:color w:val="000000"/>
          <w:sz w:val="20"/>
          <w:szCs w:val="20"/>
        </w:rPr>
        <w:t xml:space="preserve"> </w:t>
      </w:r>
      <w:r>
        <w:rPr>
          <w:rFonts w:ascii="Helvetica" w:hAnsi="Helvetica" w:cs="Helvetica"/>
          <w:color w:val="000000"/>
          <w:sz w:val="20"/>
          <w:szCs w:val="20"/>
        </w:rPr>
        <w:t>file transfer.</w:t>
      </w:r>
    </w:p>
    <w:p w:rsidR="0056764A" w:rsidRDefault="0056764A" w:rsidP="0056764A">
      <w:pPr>
        <w:autoSpaceDE w:val="0"/>
        <w:autoSpaceDN w:val="0"/>
        <w:adjustRightInd w:val="0"/>
        <w:spacing w:after="0" w:line="240" w:lineRule="auto"/>
        <w:rPr>
          <w:rFonts w:ascii="Helvetica" w:hAnsi="Helvetica" w:cs="Helvetica"/>
          <w:color w:val="000000"/>
          <w:sz w:val="20"/>
          <w:szCs w:val="20"/>
        </w:rPr>
      </w:pPr>
    </w:p>
    <w:p w:rsidR="0056764A" w:rsidRDefault="0056764A" w:rsidP="0056764A">
      <w:pPr>
        <w:autoSpaceDE w:val="0"/>
        <w:autoSpaceDN w:val="0"/>
        <w:adjustRightInd w:val="0"/>
        <w:spacing w:after="0" w:line="240" w:lineRule="auto"/>
        <w:rPr>
          <w:rFonts w:ascii="Helvetica" w:hAnsi="Helvetica" w:cs="Helvetica"/>
          <w:color w:val="000000"/>
          <w:sz w:val="20"/>
          <w:szCs w:val="20"/>
        </w:rPr>
      </w:pPr>
      <w:r>
        <w:rPr>
          <w:rFonts w:ascii="Helvetica-Oblique" w:hAnsi="Helvetica-Oblique" w:cs="Helvetica-Oblique"/>
          <w:i/>
          <w:iCs/>
          <w:color w:val="0000FF"/>
          <w:sz w:val="20"/>
          <w:szCs w:val="20"/>
        </w:rPr>
        <w:t xml:space="preserve">Figure 2 </w:t>
      </w:r>
      <w:r>
        <w:rPr>
          <w:rFonts w:ascii="Helvetica" w:hAnsi="Helvetica" w:cs="Helvetica"/>
          <w:color w:val="000000"/>
          <w:sz w:val="20"/>
          <w:szCs w:val="20"/>
        </w:rPr>
        <w:t>describes the format of the various TFTP packets:</w:t>
      </w:r>
    </w:p>
    <w:p w:rsidR="0056764A" w:rsidRDefault="0056764A" w:rsidP="0056764A">
      <w:pPr>
        <w:autoSpaceDE w:val="0"/>
        <w:autoSpaceDN w:val="0"/>
        <w:adjustRightInd w:val="0"/>
        <w:spacing w:after="0" w:line="240" w:lineRule="auto"/>
      </w:pPr>
    </w:p>
    <w:p w:rsidR="0056764A" w:rsidRDefault="0056764A" w:rsidP="0056764A">
      <w:pPr>
        <w:autoSpaceDE w:val="0"/>
        <w:autoSpaceDN w:val="0"/>
        <w:adjustRightInd w:val="0"/>
        <w:spacing w:after="0" w:line="240" w:lineRule="auto"/>
      </w:pPr>
      <w:r>
        <w:rPr>
          <w:noProof/>
        </w:rPr>
        <w:drawing>
          <wp:inline distT="0" distB="0" distL="0" distR="0" wp14:anchorId="2CE69953" wp14:editId="5E973CBC">
            <wp:extent cx="5943600" cy="27025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702560"/>
                    </a:xfrm>
                    <a:prstGeom prst="rect">
                      <a:avLst/>
                    </a:prstGeom>
                  </pic:spPr>
                </pic:pic>
              </a:graphicData>
            </a:graphic>
          </wp:inline>
        </w:drawing>
      </w:r>
    </w:p>
    <w:p w:rsidR="0056764A" w:rsidRDefault="0056764A" w:rsidP="0056764A">
      <w:pPr>
        <w:autoSpaceDE w:val="0"/>
        <w:autoSpaceDN w:val="0"/>
        <w:adjustRightInd w:val="0"/>
        <w:spacing w:after="0" w:line="240" w:lineRule="auto"/>
      </w:pPr>
    </w:p>
    <w:p w:rsidR="0056764A" w:rsidRDefault="0056764A" w:rsidP="0056764A">
      <w:pPr>
        <w:autoSpaceDE w:val="0"/>
        <w:autoSpaceDN w:val="0"/>
        <w:adjustRightInd w:val="0"/>
        <w:spacing w:after="0" w:line="240" w:lineRule="auto"/>
      </w:pPr>
      <w:r>
        <w:rPr>
          <w:noProof/>
        </w:rPr>
        <w:drawing>
          <wp:inline distT="0" distB="0" distL="0" distR="0" wp14:anchorId="28D97D2E" wp14:editId="3FF3ACAA">
            <wp:extent cx="5943600" cy="1835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35150"/>
                    </a:xfrm>
                    <a:prstGeom prst="rect">
                      <a:avLst/>
                    </a:prstGeom>
                  </pic:spPr>
                </pic:pic>
              </a:graphicData>
            </a:graphic>
          </wp:inline>
        </w:drawing>
      </w:r>
    </w:p>
    <w:p w:rsidR="0056764A" w:rsidRDefault="0056764A" w:rsidP="0056764A">
      <w:pPr>
        <w:autoSpaceDE w:val="0"/>
        <w:autoSpaceDN w:val="0"/>
        <w:adjustRightInd w:val="0"/>
        <w:spacing w:after="0" w:line="240" w:lineRule="auto"/>
      </w:pPr>
    </w:p>
    <w:p w:rsidR="0056764A" w:rsidRDefault="0056764A" w:rsidP="0056764A">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2.2 Implementing IAP for the STM32F2x7 using TFTP</w:t>
      </w:r>
    </w:p>
    <w:p w:rsidR="00B139C1" w:rsidRDefault="00B139C1" w:rsidP="0056764A">
      <w:pPr>
        <w:autoSpaceDE w:val="0"/>
        <w:autoSpaceDN w:val="0"/>
        <w:adjustRightInd w:val="0"/>
        <w:spacing w:after="0" w:line="240" w:lineRule="auto"/>
        <w:rPr>
          <w:rFonts w:ascii="Helvetica-Bold" w:hAnsi="Helvetica-Bold" w:cs="Helvetica-Bold"/>
          <w:b/>
          <w:bCs/>
          <w:sz w:val="28"/>
          <w:szCs w:val="28"/>
        </w:rPr>
      </w:pPr>
    </w:p>
    <w:p w:rsidR="0056764A" w:rsidRDefault="0056764A" w:rsidP="0056764A">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This IAP implementation consists of a TFTP server on top of the </w:t>
      </w:r>
      <w:proofErr w:type="spellStart"/>
      <w:r>
        <w:rPr>
          <w:rFonts w:ascii="Helvetica" w:hAnsi="Helvetica" w:cs="Helvetica"/>
          <w:sz w:val="20"/>
          <w:szCs w:val="20"/>
        </w:rPr>
        <w:t>LwIP</w:t>
      </w:r>
      <w:proofErr w:type="spellEnd"/>
      <w:r>
        <w:rPr>
          <w:rFonts w:ascii="Helvetica" w:hAnsi="Helvetica" w:cs="Helvetica"/>
          <w:sz w:val="20"/>
          <w:szCs w:val="20"/>
        </w:rPr>
        <w:t xml:space="preserve"> TCP/IP stack. This</w:t>
      </w:r>
      <w:r w:rsidR="00B139C1">
        <w:rPr>
          <w:rFonts w:ascii="Helvetica" w:hAnsi="Helvetica" w:cs="Helvetica"/>
          <w:sz w:val="20"/>
          <w:szCs w:val="20"/>
        </w:rPr>
        <w:t xml:space="preserve"> </w:t>
      </w:r>
      <w:r>
        <w:rPr>
          <w:rFonts w:ascii="Helvetica" w:hAnsi="Helvetica" w:cs="Helvetica"/>
          <w:sz w:val="20"/>
          <w:szCs w:val="20"/>
        </w:rPr>
        <w:t>server responds to file WRITE requests received from a remote TFTP client (PC). TFTP</w:t>
      </w:r>
      <w:r w:rsidR="00B139C1">
        <w:rPr>
          <w:rFonts w:ascii="Helvetica" w:hAnsi="Helvetica" w:cs="Helvetica"/>
          <w:sz w:val="20"/>
          <w:szCs w:val="20"/>
        </w:rPr>
        <w:t xml:space="preserve"> </w:t>
      </w:r>
      <w:r>
        <w:rPr>
          <w:rFonts w:ascii="Helvetica" w:hAnsi="Helvetica" w:cs="Helvetica"/>
          <w:sz w:val="20"/>
          <w:szCs w:val="20"/>
        </w:rPr>
        <w:t>READ requests are ignored.</w:t>
      </w:r>
    </w:p>
    <w:p w:rsidR="00B139C1" w:rsidRDefault="00B139C1" w:rsidP="0056764A">
      <w:pPr>
        <w:autoSpaceDE w:val="0"/>
        <w:autoSpaceDN w:val="0"/>
        <w:adjustRightInd w:val="0"/>
        <w:spacing w:after="0" w:line="240" w:lineRule="auto"/>
        <w:rPr>
          <w:rFonts w:ascii="Helvetica" w:hAnsi="Helvetica" w:cs="Helvetica"/>
          <w:sz w:val="20"/>
          <w:szCs w:val="20"/>
        </w:rPr>
      </w:pPr>
    </w:p>
    <w:p w:rsidR="0056764A" w:rsidRDefault="0056764A" w:rsidP="0056764A">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lastRenderedPageBreak/>
        <w:t>Instead of writing received files to a file system, which is normally what TFTP is used for, the</w:t>
      </w:r>
      <w:r w:rsidR="00B139C1">
        <w:rPr>
          <w:rFonts w:ascii="Helvetica" w:hAnsi="Helvetica" w:cs="Helvetica"/>
          <w:sz w:val="20"/>
          <w:szCs w:val="20"/>
        </w:rPr>
        <w:t xml:space="preserve"> </w:t>
      </w:r>
      <w:r>
        <w:rPr>
          <w:rFonts w:ascii="Helvetica" w:hAnsi="Helvetica" w:cs="Helvetica"/>
          <w:sz w:val="20"/>
          <w:szCs w:val="20"/>
        </w:rPr>
        <w:t>server writes the received data blocks into the MCU Flash (in the user Flash area).</w:t>
      </w:r>
    </w:p>
    <w:p w:rsidR="00B139C1" w:rsidRDefault="00B139C1" w:rsidP="0056764A">
      <w:pPr>
        <w:autoSpaceDE w:val="0"/>
        <w:autoSpaceDN w:val="0"/>
        <w:adjustRightInd w:val="0"/>
        <w:spacing w:after="0" w:line="240" w:lineRule="auto"/>
      </w:pPr>
    </w:p>
    <w:p w:rsidR="00B139C1" w:rsidRDefault="00B139C1" w:rsidP="00B139C1">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Note: In this implementation, the data block size is fixed to 512 bytes.</w:t>
      </w:r>
    </w:p>
    <w:p w:rsidR="00B139C1" w:rsidRDefault="00B139C1" w:rsidP="00B139C1">
      <w:pPr>
        <w:autoSpaceDE w:val="0"/>
        <w:autoSpaceDN w:val="0"/>
        <w:adjustRightInd w:val="0"/>
        <w:spacing w:after="0" w:line="240" w:lineRule="auto"/>
        <w:rPr>
          <w:rFonts w:ascii="Helvetica" w:hAnsi="Helvetica" w:cs="Helvetica"/>
          <w:color w:val="000000"/>
          <w:sz w:val="20"/>
          <w:szCs w:val="20"/>
        </w:rPr>
      </w:pPr>
      <w:r>
        <w:rPr>
          <w:rFonts w:ascii="Helvetica-Oblique" w:hAnsi="Helvetica-Oblique" w:cs="Helvetica-Oblique"/>
          <w:i/>
          <w:iCs/>
          <w:color w:val="0000FF"/>
          <w:sz w:val="20"/>
          <w:szCs w:val="20"/>
        </w:rPr>
        <w:t xml:space="preserve">Figure 3 </w:t>
      </w:r>
      <w:r>
        <w:rPr>
          <w:rFonts w:ascii="Helvetica" w:hAnsi="Helvetica" w:cs="Helvetica"/>
          <w:color w:val="000000"/>
          <w:sz w:val="20"/>
          <w:szCs w:val="20"/>
        </w:rPr>
        <w:t>provides an overview of the IAP operation using TFTP.</w:t>
      </w:r>
    </w:p>
    <w:p w:rsidR="00B139C1" w:rsidRDefault="00B139C1" w:rsidP="00B139C1">
      <w:pPr>
        <w:autoSpaceDE w:val="0"/>
        <w:autoSpaceDN w:val="0"/>
        <w:adjustRightInd w:val="0"/>
        <w:spacing w:after="0" w:line="240" w:lineRule="auto"/>
      </w:pPr>
      <w:r>
        <w:rPr>
          <w:noProof/>
        </w:rPr>
        <w:drawing>
          <wp:inline distT="0" distB="0" distL="0" distR="0" wp14:anchorId="25A18593" wp14:editId="408E2CFF">
            <wp:extent cx="4467225" cy="5010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7225" cy="5010150"/>
                    </a:xfrm>
                    <a:prstGeom prst="rect">
                      <a:avLst/>
                    </a:prstGeom>
                  </pic:spPr>
                </pic:pic>
              </a:graphicData>
            </a:graphic>
          </wp:inline>
        </w:drawing>
      </w:r>
    </w:p>
    <w:p w:rsidR="00B139C1" w:rsidRDefault="00B139C1" w:rsidP="00B139C1">
      <w:pPr>
        <w:autoSpaceDE w:val="0"/>
        <w:autoSpaceDN w:val="0"/>
        <w:adjustRightInd w:val="0"/>
        <w:spacing w:after="0" w:line="240" w:lineRule="auto"/>
        <w:rPr>
          <w:rFonts w:ascii="Helvetica-Bold" w:hAnsi="Helvetica-Bold" w:cs="Helvetica-Bold"/>
          <w:b/>
          <w:bCs/>
          <w:sz w:val="32"/>
          <w:szCs w:val="32"/>
        </w:rPr>
      </w:pPr>
      <w:r>
        <w:rPr>
          <w:rFonts w:ascii="Helvetica-Bold" w:hAnsi="Helvetica-Bold" w:cs="Helvetica-Bold"/>
          <w:b/>
          <w:bCs/>
          <w:sz w:val="32"/>
          <w:szCs w:val="32"/>
        </w:rPr>
        <w:t>4 Environment</w:t>
      </w:r>
    </w:p>
    <w:p w:rsidR="00B139C1" w:rsidRDefault="00B139C1" w:rsidP="00B139C1">
      <w:pPr>
        <w:autoSpaceDE w:val="0"/>
        <w:autoSpaceDN w:val="0"/>
        <w:adjustRightInd w:val="0"/>
        <w:spacing w:after="0" w:line="240" w:lineRule="auto"/>
        <w:rPr>
          <w:rFonts w:ascii="Helvetica-Bold" w:hAnsi="Helvetica-Bold" w:cs="Helvetica-Bold"/>
          <w:b/>
          <w:bCs/>
          <w:sz w:val="32"/>
          <w:szCs w:val="32"/>
        </w:rPr>
      </w:pPr>
    </w:p>
    <w:p w:rsidR="00B139C1" w:rsidRDefault="00B139C1" w:rsidP="00B139C1">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4.1 MAC and IP address settings</w:t>
      </w:r>
    </w:p>
    <w:p w:rsidR="00B139C1" w:rsidRDefault="00B139C1" w:rsidP="00B139C1">
      <w:pPr>
        <w:autoSpaceDE w:val="0"/>
        <w:autoSpaceDN w:val="0"/>
        <w:adjustRightInd w:val="0"/>
        <w:spacing w:after="0" w:line="240" w:lineRule="auto"/>
        <w:rPr>
          <w:rFonts w:ascii="Helvetica" w:hAnsi="Helvetica" w:cs="Helvetica"/>
          <w:sz w:val="20"/>
          <w:szCs w:val="20"/>
        </w:rPr>
      </w:pP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MAC and IP address are defined in the </w:t>
      </w:r>
      <w:proofErr w:type="spellStart"/>
      <w:r>
        <w:rPr>
          <w:rFonts w:ascii="Helvetica-Oblique" w:hAnsi="Helvetica-Oblique" w:cs="Helvetica-Oblique"/>
          <w:i/>
          <w:iCs/>
          <w:sz w:val="20"/>
          <w:szCs w:val="20"/>
        </w:rPr>
        <w:t>main.</w:t>
      </w:r>
      <w:r>
        <w:rPr>
          <w:rFonts w:ascii="Helvetica-Oblique" w:hAnsi="Helvetica-Oblique" w:cs="Helvetica-Oblique"/>
          <w:i/>
          <w:iCs/>
          <w:sz w:val="20"/>
          <w:szCs w:val="20"/>
        </w:rPr>
        <w:t>c</w:t>
      </w:r>
      <w:proofErr w:type="spellEnd"/>
      <w:r>
        <w:rPr>
          <w:rFonts w:ascii="Helvetica-Oblique" w:hAnsi="Helvetica-Oblique" w:cs="Helvetica-Oblique"/>
          <w:i/>
          <w:iCs/>
          <w:sz w:val="20"/>
          <w:szCs w:val="20"/>
        </w:rPr>
        <w:t xml:space="preserve"> </w:t>
      </w:r>
      <w:r>
        <w:rPr>
          <w:rFonts w:ascii="Helvetica" w:hAnsi="Helvetica" w:cs="Helvetica"/>
          <w:sz w:val="20"/>
          <w:szCs w:val="20"/>
        </w:rPr>
        <w:t>file.</w:t>
      </w:r>
    </w:p>
    <w:p w:rsidR="00B139C1" w:rsidRDefault="00B139C1" w:rsidP="00B139C1">
      <w:pPr>
        <w:autoSpaceDE w:val="0"/>
        <w:autoSpaceDN w:val="0"/>
        <w:adjustRightInd w:val="0"/>
        <w:spacing w:after="0" w:line="240" w:lineRule="auto"/>
        <w:rPr>
          <w:rFonts w:ascii="Helvetica" w:hAnsi="Helvetica" w:cs="Helvetica"/>
          <w:sz w:val="20"/>
          <w:szCs w:val="20"/>
        </w:rPr>
      </w:pP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default MAC address is fixed to: </w:t>
      </w:r>
      <w:proofErr w:type="gramStart"/>
      <w:r>
        <w:rPr>
          <w:rFonts w:ascii="Helvetica" w:hAnsi="Helvetica" w:cs="Helvetica"/>
          <w:sz w:val="20"/>
          <w:szCs w:val="20"/>
        </w:rPr>
        <w:t>00:00:00:00:00:02</w:t>
      </w:r>
      <w:proofErr w:type="gramEnd"/>
    </w:p>
    <w:p w:rsidR="00B139C1" w:rsidRDefault="00B139C1" w:rsidP="00B139C1">
      <w:pPr>
        <w:autoSpaceDE w:val="0"/>
        <w:autoSpaceDN w:val="0"/>
        <w:adjustRightInd w:val="0"/>
        <w:spacing w:after="0" w:line="240" w:lineRule="auto"/>
        <w:rPr>
          <w:rFonts w:ascii="Helvetica" w:hAnsi="Helvetica" w:cs="Helvetica"/>
          <w:sz w:val="20"/>
          <w:szCs w:val="20"/>
        </w:rPr>
      </w:pP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The IP address can be set either as a static address or as a dynamic address, assigned by</w:t>
      </w: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a DHCP server. The default static IP address is: 192.168.0.10</w:t>
      </w:r>
    </w:p>
    <w:p w:rsidR="00B139C1" w:rsidRDefault="00B139C1" w:rsidP="00B139C1">
      <w:pPr>
        <w:autoSpaceDE w:val="0"/>
        <w:autoSpaceDN w:val="0"/>
        <w:adjustRightInd w:val="0"/>
        <w:spacing w:after="0" w:line="240" w:lineRule="auto"/>
        <w:rPr>
          <w:rFonts w:ascii="Helvetica" w:hAnsi="Helvetica" w:cs="Helvetica"/>
          <w:sz w:val="20"/>
          <w:szCs w:val="20"/>
        </w:rPr>
      </w:pP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You can select DHCP mode by enabling USE_DHCP in the </w:t>
      </w:r>
      <w:proofErr w:type="spellStart"/>
      <w:r>
        <w:rPr>
          <w:rFonts w:ascii="Helvetica-Oblique" w:hAnsi="Helvetica-Oblique" w:cs="Helvetica-Oblique"/>
          <w:i/>
          <w:iCs/>
          <w:sz w:val="20"/>
          <w:szCs w:val="20"/>
        </w:rPr>
        <w:t>main.h</w:t>
      </w:r>
      <w:proofErr w:type="spellEnd"/>
      <w:r>
        <w:rPr>
          <w:rFonts w:ascii="Helvetica-Oblique" w:hAnsi="Helvetica-Oblique" w:cs="Helvetica-Oblique"/>
          <w:i/>
          <w:iCs/>
          <w:sz w:val="20"/>
          <w:szCs w:val="20"/>
        </w:rPr>
        <w:t xml:space="preserve"> </w:t>
      </w:r>
      <w:r>
        <w:rPr>
          <w:rFonts w:ascii="Helvetica" w:hAnsi="Helvetica" w:cs="Helvetica"/>
          <w:sz w:val="20"/>
          <w:szCs w:val="20"/>
        </w:rPr>
        <w:t>file.</w:t>
      </w:r>
    </w:p>
    <w:p w:rsidR="00B139C1" w:rsidRDefault="00B139C1" w:rsidP="00B139C1">
      <w:pPr>
        <w:autoSpaceDE w:val="0"/>
        <w:autoSpaceDN w:val="0"/>
        <w:adjustRightInd w:val="0"/>
        <w:spacing w:after="0" w:line="240" w:lineRule="auto"/>
        <w:rPr>
          <w:rFonts w:ascii="Helvetica" w:hAnsi="Helvetica" w:cs="Helvetica"/>
          <w:sz w:val="20"/>
          <w:szCs w:val="20"/>
        </w:rPr>
      </w:pP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Note that if you choose to configure the IP address by DHCP and the application does not</w:t>
      </w:r>
    </w:p>
    <w:p w:rsidR="00B139C1" w:rsidRDefault="00B139C1" w:rsidP="00B139C1">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find a DHCP server on the network to which it is already connected, the IP address is then</w:t>
      </w:r>
    </w:p>
    <w:p w:rsidR="00B139C1" w:rsidRDefault="00B139C1" w:rsidP="00B139C1">
      <w:pPr>
        <w:autoSpaceDE w:val="0"/>
        <w:autoSpaceDN w:val="0"/>
        <w:adjustRightInd w:val="0"/>
        <w:spacing w:after="0" w:line="240" w:lineRule="auto"/>
      </w:pPr>
      <w:r>
        <w:rPr>
          <w:rFonts w:ascii="Helvetica" w:hAnsi="Helvetica" w:cs="Helvetica"/>
          <w:sz w:val="20"/>
          <w:szCs w:val="20"/>
        </w:rPr>
        <w:lastRenderedPageBreak/>
        <w:t>automatically set to the static address (192.168.0.10).</w:t>
      </w:r>
    </w:p>
    <w:p w:rsidR="00B139C1" w:rsidRDefault="00B139C1" w:rsidP="00B139C1">
      <w:pPr>
        <w:autoSpaceDE w:val="0"/>
        <w:autoSpaceDN w:val="0"/>
        <w:adjustRightInd w:val="0"/>
        <w:spacing w:after="0" w:line="240" w:lineRule="auto"/>
      </w:pPr>
    </w:p>
    <w:p w:rsidR="00B97439" w:rsidRDefault="00B97439" w:rsidP="00B97439">
      <w:pPr>
        <w:autoSpaceDE w:val="0"/>
        <w:autoSpaceDN w:val="0"/>
        <w:adjustRightInd w:val="0"/>
        <w:spacing w:after="0" w:line="240" w:lineRule="auto"/>
        <w:rPr>
          <w:rFonts w:ascii="Helvetica-Bold" w:hAnsi="Helvetica-Bold" w:cs="Helvetica-Bold"/>
          <w:b/>
          <w:bCs/>
          <w:color w:val="000000"/>
          <w:sz w:val="28"/>
          <w:szCs w:val="28"/>
        </w:rPr>
      </w:pPr>
      <w:r>
        <w:rPr>
          <w:rFonts w:ascii="Helvetica-Bold" w:hAnsi="Helvetica-Bold" w:cs="Helvetica-Bold"/>
          <w:b/>
          <w:bCs/>
          <w:color w:val="000000"/>
          <w:sz w:val="28"/>
          <w:szCs w:val="28"/>
        </w:rPr>
        <w:t xml:space="preserve">4.2 Jumper settings on the </w:t>
      </w:r>
      <w:r w:rsidR="003F4DB0">
        <w:rPr>
          <w:rFonts w:ascii="Helvetica-Bold" w:hAnsi="Helvetica-Bold" w:cs="Helvetica-Bold"/>
          <w:b/>
          <w:bCs/>
          <w:color w:val="000000"/>
          <w:sz w:val="28"/>
          <w:szCs w:val="28"/>
        </w:rPr>
        <w:t>HDK</w:t>
      </w:r>
      <w:r>
        <w:rPr>
          <w:rFonts w:ascii="Helvetica-Bold" w:hAnsi="Helvetica-Bold" w:cs="Helvetica-Bold"/>
          <w:b/>
          <w:bCs/>
          <w:color w:val="000000"/>
          <w:sz w:val="28"/>
          <w:szCs w:val="28"/>
        </w:rPr>
        <w:t xml:space="preserve"> board</w:t>
      </w:r>
    </w:p>
    <w:p w:rsidR="00B97439" w:rsidRDefault="00B97439" w:rsidP="00B97439">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xml:space="preserve">In order to run the software, configure the </w:t>
      </w:r>
      <w:r w:rsidR="003F4DB0">
        <w:rPr>
          <w:rFonts w:ascii="Helvetica" w:hAnsi="Helvetica" w:cs="Helvetica"/>
          <w:color w:val="000000"/>
          <w:sz w:val="20"/>
          <w:szCs w:val="20"/>
        </w:rPr>
        <w:t>HDK</w:t>
      </w:r>
      <w:r>
        <w:rPr>
          <w:rFonts w:ascii="Helvetica" w:hAnsi="Helvetica" w:cs="Helvetica"/>
          <w:color w:val="000000"/>
          <w:sz w:val="20"/>
          <w:szCs w:val="20"/>
        </w:rPr>
        <w:t xml:space="preserve"> board as shown in </w:t>
      </w:r>
      <w:r>
        <w:rPr>
          <w:rFonts w:ascii="Helvetica-Oblique" w:hAnsi="Helvetica-Oblique" w:cs="Helvetica-Oblique"/>
          <w:i/>
          <w:iCs/>
          <w:color w:val="0000FF"/>
          <w:sz w:val="20"/>
          <w:szCs w:val="20"/>
        </w:rPr>
        <w:t>Table 2</w:t>
      </w:r>
      <w:r>
        <w:rPr>
          <w:rFonts w:ascii="Helvetica" w:hAnsi="Helvetica" w:cs="Helvetica"/>
          <w:color w:val="000000"/>
          <w:sz w:val="20"/>
          <w:szCs w:val="20"/>
        </w:rPr>
        <w:t>.</w:t>
      </w:r>
    </w:p>
    <w:p w:rsidR="00B97439" w:rsidRDefault="00B97439" w:rsidP="00B97439">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xml:space="preserve">Select between MII and RMII configuration in the </w:t>
      </w:r>
      <w:proofErr w:type="spellStart"/>
      <w:r>
        <w:rPr>
          <w:rFonts w:ascii="Helvetica" w:hAnsi="Helvetica" w:cs="Helvetica"/>
          <w:color w:val="000000"/>
          <w:sz w:val="20"/>
          <w:szCs w:val="20"/>
        </w:rPr>
        <w:t>main.h</w:t>
      </w:r>
      <w:proofErr w:type="spellEnd"/>
      <w:r>
        <w:rPr>
          <w:rFonts w:ascii="Helvetica" w:hAnsi="Helvetica" w:cs="Helvetica"/>
          <w:color w:val="000000"/>
          <w:sz w:val="20"/>
          <w:szCs w:val="20"/>
        </w:rPr>
        <w:t xml:space="preserve"> file in the project\</w:t>
      </w:r>
      <w:proofErr w:type="spellStart"/>
      <w:r>
        <w:rPr>
          <w:rFonts w:ascii="Helvetica" w:hAnsi="Helvetica" w:cs="Helvetica"/>
          <w:color w:val="000000"/>
          <w:sz w:val="20"/>
          <w:szCs w:val="20"/>
        </w:rPr>
        <w:t>inc</w:t>
      </w:r>
      <w:proofErr w:type="spellEnd"/>
      <w:r>
        <w:rPr>
          <w:rFonts w:ascii="Helvetica" w:hAnsi="Helvetica" w:cs="Helvetica"/>
          <w:color w:val="000000"/>
          <w:sz w:val="20"/>
          <w:szCs w:val="20"/>
        </w:rPr>
        <w:t xml:space="preserve"> folder.</w:t>
      </w:r>
    </w:p>
    <w:p w:rsidR="00B97439" w:rsidRDefault="00B97439" w:rsidP="00B97439">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For example, to select the RMII mode:</w:t>
      </w:r>
    </w:p>
    <w:p w:rsidR="00B97439" w:rsidRDefault="00B97439" w:rsidP="00B97439">
      <w:pPr>
        <w:autoSpaceDE w:val="0"/>
        <w:autoSpaceDN w:val="0"/>
        <w:adjustRightInd w:val="0"/>
        <w:spacing w:after="0" w:line="240" w:lineRule="auto"/>
        <w:rPr>
          <w:rFonts w:ascii="Courier" w:hAnsi="Courier" w:cs="Courier"/>
          <w:color w:val="000000"/>
          <w:sz w:val="20"/>
          <w:szCs w:val="20"/>
        </w:rPr>
      </w:pPr>
      <w:r>
        <w:rPr>
          <w:rFonts w:ascii="Courier" w:hAnsi="Courier" w:cs="Courier"/>
          <w:color w:val="000000"/>
          <w:sz w:val="20"/>
          <w:szCs w:val="20"/>
        </w:rPr>
        <w:t>//#define MII_MODE</w:t>
      </w:r>
    </w:p>
    <w:p w:rsidR="00B97439" w:rsidRDefault="00B97439" w:rsidP="00B97439">
      <w:pPr>
        <w:autoSpaceDE w:val="0"/>
        <w:autoSpaceDN w:val="0"/>
        <w:adjustRightInd w:val="0"/>
        <w:spacing w:after="0" w:line="240" w:lineRule="auto"/>
        <w:rPr>
          <w:rFonts w:ascii="Courier" w:hAnsi="Courier" w:cs="Courier"/>
          <w:color w:val="000000"/>
          <w:sz w:val="20"/>
          <w:szCs w:val="20"/>
        </w:rPr>
      </w:pPr>
      <w:r>
        <w:rPr>
          <w:rFonts w:ascii="Courier" w:hAnsi="Courier" w:cs="Courier"/>
          <w:color w:val="000000"/>
          <w:sz w:val="20"/>
          <w:szCs w:val="20"/>
        </w:rPr>
        <w:t>#define RMII_MODE</w:t>
      </w:r>
    </w:p>
    <w:p w:rsidR="00B97439" w:rsidRDefault="00B97439" w:rsidP="00B97439">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For MII mode, the PHY clock can be taken from the external crystal or from the STM32 via</w:t>
      </w:r>
    </w:p>
    <w:p w:rsidR="00B97439" w:rsidRDefault="00B97439" w:rsidP="00B97439">
      <w:pPr>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xml:space="preserve">the MCO pin if both MII_MODE and PHY_CLOCK_MCO are defined in the </w:t>
      </w:r>
      <w:proofErr w:type="spellStart"/>
      <w:r>
        <w:rPr>
          <w:rFonts w:ascii="Helvetica" w:hAnsi="Helvetica" w:cs="Helvetica"/>
          <w:color w:val="000000"/>
          <w:sz w:val="20"/>
          <w:szCs w:val="20"/>
        </w:rPr>
        <w:t>main.h</w:t>
      </w:r>
      <w:proofErr w:type="spellEnd"/>
      <w:r>
        <w:rPr>
          <w:rFonts w:ascii="Helvetica" w:hAnsi="Helvetica" w:cs="Helvetica"/>
          <w:color w:val="000000"/>
          <w:sz w:val="20"/>
          <w:szCs w:val="20"/>
        </w:rPr>
        <w:t xml:space="preserve"> file.</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Note: 1 In RMII mode, it is not possible to use MCO to output the 50 MHz clock to PHY due to the</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PLL limitation explained in chapter 2.6.5 of STM32F20x &amp; STM32F21x Errata sheet</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(ES0005). In such a case, it is possible to provide the 50 MHz clock by soldering a 50 MHz</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oscillator (ref SM7745HEV-50.0M or equivalent) on the U3 footprint located under CN3 and</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proofErr w:type="gramStart"/>
      <w:r>
        <w:rPr>
          <w:rFonts w:ascii="Helvetica-Oblique" w:hAnsi="Helvetica-Oblique" w:cs="Helvetica-Oblique"/>
          <w:i/>
          <w:iCs/>
          <w:color w:val="000000"/>
          <w:sz w:val="20"/>
          <w:szCs w:val="20"/>
        </w:rPr>
        <w:t>also</w:t>
      </w:r>
      <w:proofErr w:type="gramEnd"/>
      <w:r>
        <w:rPr>
          <w:rFonts w:ascii="Helvetica-Oblique" w:hAnsi="Helvetica-Oblique" w:cs="Helvetica-Oblique"/>
          <w:i/>
          <w:iCs/>
          <w:color w:val="000000"/>
          <w:sz w:val="20"/>
          <w:szCs w:val="20"/>
        </w:rPr>
        <w:t xml:space="preserve"> by removing the jumper on JP5. This oscillator is not provided with the board. For more</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details, please refer to STM3220G-EVAL evaluation board User manual UM1057.</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2 Throughout this document, “STM322xG-EVAL board” refers to STM3220G-EVAL and</w:t>
      </w:r>
    </w:p>
    <w:p w:rsidR="00B97439" w:rsidRDefault="00B97439" w:rsidP="00B97439">
      <w:pPr>
        <w:autoSpaceDE w:val="0"/>
        <w:autoSpaceDN w:val="0"/>
        <w:adjustRightInd w:val="0"/>
        <w:spacing w:after="0" w:line="240" w:lineRule="auto"/>
        <w:rPr>
          <w:rFonts w:ascii="Helvetica-Oblique" w:hAnsi="Helvetica-Oblique" w:cs="Helvetica-Oblique"/>
          <w:i/>
          <w:iCs/>
          <w:color w:val="000000"/>
          <w:sz w:val="20"/>
          <w:szCs w:val="20"/>
        </w:rPr>
      </w:pPr>
      <w:r>
        <w:rPr>
          <w:rFonts w:ascii="Helvetica-Oblique" w:hAnsi="Helvetica-Oblique" w:cs="Helvetica-Oblique"/>
          <w:i/>
          <w:iCs/>
          <w:color w:val="000000"/>
          <w:sz w:val="20"/>
          <w:szCs w:val="20"/>
        </w:rPr>
        <w:t>STM3221G-EVAL boards.</w:t>
      </w:r>
    </w:p>
    <w:p w:rsidR="003F4DB0" w:rsidRDefault="003F4DB0" w:rsidP="00B97439">
      <w:pPr>
        <w:autoSpaceDE w:val="0"/>
        <w:autoSpaceDN w:val="0"/>
        <w:adjustRightInd w:val="0"/>
        <w:spacing w:after="0" w:line="240" w:lineRule="auto"/>
        <w:rPr>
          <w:rFonts w:ascii="Helvetica-Bold" w:hAnsi="Helvetica-Bold" w:cs="Helvetica-Bold"/>
          <w:b/>
          <w:bCs/>
          <w:color w:val="000000"/>
          <w:sz w:val="20"/>
          <w:szCs w:val="20"/>
        </w:rPr>
      </w:pPr>
    </w:p>
    <w:p w:rsidR="003F4DB0" w:rsidRDefault="003F4DB0" w:rsidP="00B97439">
      <w:pPr>
        <w:autoSpaceDE w:val="0"/>
        <w:autoSpaceDN w:val="0"/>
        <w:adjustRightInd w:val="0"/>
        <w:spacing w:after="0" w:line="240" w:lineRule="auto"/>
      </w:pPr>
    </w:p>
    <w:p w:rsidR="003F4DB0" w:rsidRDefault="003F4DB0" w:rsidP="00B97439">
      <w:pPr>
        <w:autoSpaceDE w:val="0"/>
        <w:autoSpaceDN w:val="0"/>
        <w:adjustRightInd w:val="0"/>
        <w:spacing w:after="0" w:line="240" w:lineRule="auto"/>
      </w:pPr>
      <w:r>
        <w:rPr>
          <w:noProof/>
        </w:rPr>
        <w:drawing>
          <wp:inline distT="0" distB="0" distL="0" distR="0" wp14:anchorId="6461040A" wp14:editId="35BC49CE">
            <wp:extent cx="5943600" cy="16948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694815"/>
                    </a:xfrm>
                    <a:prstGeom prst="rect">
                      <a:avLst/>
                    </a:prstGeom>
                  </pic:spPr>
                </pic:pic>
              </a:graphicData>
            </a:graphic>
          </wp:inline>
        </w:drawing>
      </w:r>
    </w:p>
    <w:p w:rsidR="003F4DB0" w:rsidRDefault="003F4DB0" w:rsidP="00B97439">
      <w:pPr>
        <w:autoSpaceDE w:val="0"/>
        <w:autoSpaceDN w:val="0"/>
        <w:adjustRightInd w:val="0"/>
        <w:spacing w:after="0" w:line="240" w:lineRule="auto"/>
      </w:pPr>
    </w:p>
    <w:p w:rsidR="003F4DB0" w:rsidRDefault="003F4DB0" w:rsidP="00B97439">
      <w:pPr>
        <w:autoSpaceDE w:val="0"/>
        <w:autoSpaceDN w:val="0"/>
        <w:adjustRightInd w:val="0"/>
        <w:spacing w:after="0" w:line="240" w:lineRule="auto"/>
      </w:pPr>
    </w:p>
    <w:p w:rsidR="003F4DB0" w:rsidRDefault="003F4DB0" w:rsidP="00B97439">
      <w:pPr>
        <w:autoSpaceDE w:val="0"/>
        <w:autoSpaceDN w:val="0"/>
        <w:adjustRightInd w:val="0"/>
        <w:spacing w:after="0" w:line="240" w:lineRule="auto"/>
      </w:pPr>
    </w:p>
    <w:sectPr w:rsidR="003F4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Bold">
    <w:altName w:val="Helvetic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altName w:val="Helvetica"/>
    <w:panose1 w:val="00000000000000000000"/>
    <w:charset w:val="00"/>
    <w:family w:val="swiss"/>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17C"/>
    <w:rsid w:val="0000017C"/>
    <w:rsid w:val="00140A5A"/>
    <w:rsid w:val="0017182E"/>
    <w:rsid w:val="0019309B"/>
    <w:rsid w:val="00210DC1"/>
    <w:rsid w:val="00331F6A"/>
    <w:rsid w:val="003F4DB0"/>
    <w:rsid w:val="00530B70"/>
    <w:rsid w:val="0056764A"/>
    <w:rsid w:val="006456DB"/>
    <w:rsid w:val="00681F29"/>
    <w:rsid w:val="0072625E"/>
    <w:rsid w:val="007E1EE1"/>
    <w:rsid w:val="00813A5B"/>
    <w:rsid w:val="008E18C3"/>
    <w:rsid w:val="008E27BF"/>
    <w:rsid w:val="009F2ACA"/>
    <w:rsid w:val="00AE7706"/>
    <w:rsid w:val="00B139C1"/>
    <w:rsid w:val="00B2418F"/>
    <w:rsid w:val="00B97439"/>
    <w:rsid w:val="00BB3577"/>
    <w:rsid w:val="00CB6D56"/>
    <w:rsid w:val="00D01D0F"/>
    <w:rsid w:val="00DD66E1"/>
    <w:rsid w:val="00E2413E"/>
    <w:rsid w:val="00E76F40"/>
    <w:rsid w:val="00F65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9DCF1"/>
  <w15:chartTrackingRefBased/>
  <w15:docId w15:val="{8F3FAF9B-4010-4B10-9A15-8DEEB22C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017C"/>
    <w:rPr>
      <w:color w:val="0000FF"/>
      <w:u w:val="single"/>
    </w:rPr>
  </w:style>
  <w:style w:type="paragraph" w:styleId="NormalWeb">
    <w:name w:val="Normal (Web)"/>
    <w:basedOn w:val="Normal"/>
    <w:uiPriority w:val="99"/>
    <w:semiHidden/>
    <w:unhideWhenUsed/>
    <w:rsid w:val="0000017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E27BF"/>
    <w:rPr>
      <w:color w:val="605E5C"/>
      <w:shd w:val="clear" w:color="auto" w:fill="E1DFDD"/>
    </w:rPr>
  </w:style>
  <w:style w:type="character" w:customStyle="1" w:styleId="a">
    <w:name w:val="_"/>
    <w:basedOn w:val="DefaultParagraphFont"/>
    <w:rsid w:val="00193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3255">
      <w:bodyDiv w:val="1"/>
      <w:marLeft w:val="0"/>
      <w:marRight w:val="0"/>
      <w:marTop w:val="0"/>
      <w:marBottom w:val="0"/>
      <w:divBdr>
        <w:top w:val="none" w:sz="0" w:space="0" w:color="auto"/>
        <w:left w:val="none" w:sz="0" w:space="0" w:color="auto"/>
        <w:bottom w:val="none" w:sz="0" w:space="0" w:color="auto"/>
        <w:right w:val="none" w:sz="0" w:space="0" w:color="auto"/>
      </w:divBdr>
      <w:divsChild>
        <w:div w:id="1976179947">
          <w:marLeft w:val="0"/>
          <w:marRight w:val="0"/>
          <w:marTop w:val="0"/>
          <w:marBottom w:val="0"/>
          <w:divBdr>
            <w:top w:val="none" w:sz="0" w:space="0" w:color="auto"/>
            <w:left w:val="none" w:sz="0" w:space="0" w:color="auto"/>
            <w:bottom w:val="none" w:sz="0" w:space="0" w:color="auto"/>
            <w:right w:val="none" w:sz="0" w:space="0" w:color="auto"/>
          </w:divBdr>
        </w:div>
        <w:div w:id="1769889567">
          <w:marLeft w:val="0"/>
          <w:marRight w:val="0"/>
          <w:marTop w:val="0"/>
          <w:marBottom w:val="0"/>
          <w:divBdr>
            <w:top w:val="none" w:sz="0" w:space="0" w:color="auto"/>
            <w:left w:val="none" w:sz="0" w:space="0" w:color="auto"/>
            <w:bottom w:val="none" w:sz="0" w:space="0" w:color="auto"/>
            <w:right w:val="none" w:sz="0" w:space="0" w:color="auto"/>
          </w:divBdr>
        </w:div>
        <w:div w:id="1604150329">
          <w:marLeft w:val="0"/>
          <w:marRight w:val="0"/>
          <w:marTop w:val="0"/>
          <w:marBottom w:val="0"/>
          <w:divBdr>
            <w:top w:val="none" w:sz="0" w:space="0" w:color="auto"/>
            <w:left w:val="none" w:sz="0" w:space="0" w:color="auto"/>
            <w:bottom w:val="none" w:sz="0" w:space="0" w:color="auto"/>
            <w:right w:val="none" w:sz="0" w:space="0" w:color="auto"/>
          </w:divBdr>
        </w:div>
        <w:div w:id="336884501">
          <w:marLeft w:val="0"/>
          <w:marRight w:val="0"/>
          <w:marTop w:val="0"/>
          <w:marBottom w:val="0"/>
          <w:divBdr>
            <w:top w:val="none" w:sz="0" w:space="0" w:color="auto"/>
            <w:left w:val="none" w:sz="0" w:space="0" w:color="auto"/>
            <w:bottom w:val="none" w:sz="0" w:space="0" w:color="auto"/>
            <w:right w:val="none" w:sz="0" w:space="0" w:color="auto"/>
          </w:divBdr>
        </w:div>
        <w:div w:id="400521415">
          <w:marLeft w:val="0"/>
          <w:marRight w:val="0"/>
          <w:marTop w:val="0"/>
          <w:marBottom w:val="0"/>
          <w:divBdr>
            <w:top w:val="none" w:sz="0" w:space="0" w:color="auto"/>
            <w:left w:val="none" w:sz="0" w:space="0" w:color="auto"/>
            <w:bottom w:val="none" w:sz="0" w:space="0" w:color="auto"/>
            <w:right w:val="none" w:sz="0" w:space="0" w:color="auto"/>
          </w:divBdr>
        </w:div>
        <w:div w:id="440731338">
          <w:marLeft w:val="0"/>
          <w:marRight w:val="0"/>
          <w:marTop w:val="0"/>
          <w:marBottom w:val="0"/>
          <w:divBdr>
            <w:top w:val="none" w:sz="0" w:space="0" w:color="auto"/>
            <w:left w:val="none" w:sz="0" w:space="0" w:color="auto"/>
            <w:bottom w:val="none" w:sz="0" w:space="0" w:color="auto"/>
            <w:right w:val="none" w:sz="0" w:space="0" w:color="auto"/>
          </w:divBdr>
        </w:div>
        <w:div w:id="1920481216">
          <w:marLeft w:val="0"/>
          <w:marRight w:val="0"/>
          <w:marTop w:val="0"/>
          <w:marBottom w:val="0"/>
          <w:divBdr>
            <w:top w:val="none" w:sz="0" w:space="0" w:color="auto"/>
            <w:left w:val="none" w:sz="0" w:space="0" w:color="auto"/>
            <w:bottom w:val="none" w:sz="0" w:space="0" w:color="auto"/>
            <w:right w:val="none" w:sz="0" w:space="0" w:color="auto"/>
          </w:divBdr>
        </w:div>
        <w:div w:id="1320766031">
          <w:marLeft w:val="0"/>
          <w:marRight w:val="0"/>
          <w:marTop w:val="0"/>
          <w:marBottom w:val="0"/>
          <w:divBdr>
            <w:top w:val="none" w:sz="0" w:space="0" w:color="auto"/>
            <w:left w:val="none" w:sz="0" w:space="0" w:color="auto"/>
            <w:bottom w:val="none" w:sz="0" w:space="0" w:color="auto"/>
            <w:right w:val="none" w:sz="0" w:space="0" w:color="auto"/>
          </w:divBdr>
        </w:div>
        <w:div w:id="1761023594">
          <w:marLeft w:val="0"/>
          <w:marRight w:val="0"/>
          <w:marTop w:val="0"/>
          <w:marBottom w:val="0"/>
          <w:divBdr>
            <w:top w:val="none" w:sz="0" w:space="0" w:color="auto"/>
            <w:left w:val="none" w:sz="0" w:space="0" w:color="auto"/>
            <w:bottom w:val="none" w:sz="0" w:space="0" w:color="auto"/>
            <w:right w:val="none" w:sz="0" w:space="0" w:color="auto"/>
          </w:divBdr>
        </w:div>
        <w:div w:id="2130320591">
          <w:marLeft w:val="0"/>
          <w:marRight w:val="0"/>
          <w:marTop w:val="0"/>
          <w:marBottom w:val="0"/>
          <w:divBdr>
            <w:top w:val="none" w:sz="0" w:space="0" w:color="auto"/>
            <w:left w:val="none" w:sz="0" w:space="0" w:color="auto"/>
            <w:bottom w:val="none" w:sz="0" w:space="0" w:color="auto"/>
            <w:right w:val="none" w:sz="0" w:space="0" w:color="auto"/>
          </w:divBdr>
        </w:div>
        <w:div w:id="967395386">
          <w:marLeft w:val="0"/>
          <w:marRight w:val="0"/>
          <w:marTop w:val="0"/>
          <w:marBottom w:val="0"/>
          <w:divBdr>
            <w:top w:val="none" w:sz="0" w:space="0" w:color="auto"/>
            <w:left w:val="none" w:sz="0" w:space="0" w:color="auto"/>
            <w:bottom w:val="none" w:sz="0" w:space="0" w:color="auto"/>
            <w:right w:val="none" w:sz="0" w:space="0" w:color="auto"/>
          </w:divBdr>
        </w:div>
        <w:div w:id="1928687263">
          <w:marLeft w:val="0"/>
          <w:marRight w:val="0"/>
          <w:marTop w:val="0"/>
          <w:marBottom w:val="0"/>
          <w:divBdr>
            <w:top w:val="none" w:sz="0" w:space="0" w:color="auto"/>
            <w:left w:val="none" w:sz="0" w:space="0" w:color="auto"/>
            <w:bottom w:val="none" w:sz="0" w:space="0" w:color="auto"/>
            <w:right w:val="none" w:sz="0" w:space="0" w:color="auto"/>
          </w:divBdr>
        </w:div>
        <w:div w:id="1970892069">
          <w:marLeft w:val="0"/>
          <w:marRight w:val="0"/>
          <w:marTop w:val="0"/>
          <w:marBottom w:val="0"/>
          <w:divBdr>
            <w:top w:val="none" w:sz="0" w:space="0" w:color="auto"/>
            <w:left w:val="none" w:sz="0" w:space="0" w:color="auto"/>
            <w:bottom w:val="none" w:sz="0" w:space="0" w:color="auto"/>
            <w:right w:val="none" w:sz="0" w:space="0" w:color="auto"/>
          </w:divBdr>
        </w:div>
        <w:div w:id="1465731691">
          <w:marLeft w:val="0"/>
          <w:marRight w:val="0"/>
          <w:marTop w:val="0"/>
          <w:marBottom w:val="0"/>
          <w:divBdr>
            <w:top w:val="none" w:sz="0" w:space="0" w:color="auto"/>
            <w:left w:val="none" w:sz="0" w:space="0" w:color="auto"/>
            <w:bottom w:val="none" w:sz="0" w:space="0" w:color="auto"/>
            <w:right w:val="none" w:sz="0" w:space="0" w:color="auto"/>
          </w:divBdr>
        </w:div>
        <w:div w:id="41372114">
          <w:marLeft w:val="0"/>
          <w:marRight w:val="0"/>
          <w:marTop w:val="0"/>
          <w:marBottom w:val="0"/>
          <w:divBdr>
            <w:top w:val="none" w:sz="0" w:space="0" w:color="auto"/>
            <w:left w:val="none" w:sz="0" w:space="0" w:color="auto"/>
            <w:bottom w:val="none" w:sz="0" w:space="0" w:color="auto"/>
            <w:right w:val="none" w:sz="0" w:space="0" w:color="auto"/>
          </w:divBdr>
        </w:div>
        <w:div w:id="617301407">
          <w:marLeft w:val="0"/>
          <w:marRight w:val="0"/>
          <w:marTop w:val="0"/>
          <w:marBottom w:val="0"/>
          <w:divBdr>
            <w:top w:val="none" w:sz="0" w:space="0" w:color="auto"/>
            <w:left w:val="none" w:sz="0" w:space="0" w:color="auto"/>
            <w:bottom w:val="none" w:sz="0" w:space="0" w:color="auto"/>
            <w:right w:val="none" w:sz="0" w:space="0" w:color="auto"/>
          </w:divBdr>
        </w:div>
        <w:div w:id="1937053915">
          <w:marLeft w:val="0"/>
          <w:marRight w:val="0"/>
          <w:marTop w:val="0"/>
          <w:marBottom w:val="0"/>
          <w:divBdr>
            <w:top w:val="none" w:sz="0" w:space="0" w:color="auto"/>
            <w:left w:val="none" w:sz="0" w:space="0" w:color="auto"/>
            <w:bottom w:val="none" w:sz="0" w:space="0" w:color="auto"/>
            <w:right w:val="none" w:sz="0" w:space="0" w:color="auto"/>
          </w:divBdr>
        </w:div>
        <w:div w:id="680399966">
          <w:marLeft w:val="0"/>
          <w:marRight w:val="0"/>
          <w:marTop w:val="0"/>
          <w:marBottom w:val="0"/>
          <w:divBdr>
            <w:top w:val="none" w:sz="0" w:space="0" w:color="auto"/>
            <w:left w:val="none" w:sz="0" w:space="0" w:color="auto"/>
            <w:bottom w:val="none" w:sz="0" w:space="0" w:color="auto"/>
            <w:right w:val="none" w:sz="0" w:space="0" w:color="auto"/>
          </w:divBdr>
        </w:div>
        <w:div w:id="1631668371">
          <w:marLeft w:val="0"/>
          <w:marRight w:val="0"/>
          <w:marTop w:val="0"/>
          <w:marBottom w:val="0"/>
          <w:divBdr>
            <w:top w:val="none" w:sz="0" w:space="0" w:color="auto"/>
            <w:left w:val="none" w:sz="0" w:space="0" w:color="auto"/>
            <w:bottom w:val="none" w:sz="0" w:space="0" w:color="auto"/>
            <w:right w:val="none" w:sz="0" w:space="0" w:color="auto"/>
          </w:divBdr>
        </w:div>
        <w:div w:id="1251965534">
          <w:marLeft w:val="0"/>
          <w:marRight w:val="0"/>
          <w:marTop w:val="0"/>
          <w:marBottom w:val="0"/>
          <w:divBdr>
            <w:top w:val="none" w:sz="0" w:space="0" w:color="auto"/>
            <w:left w:val="none" w:sz="0" w:space="0" w:color="auto"/>
            <w:bottom w:val="none" w:sz="0" w:space="0" w:color="auto"/>
            <w:right w:val="none" w:sz="0" w:space="0" w:color="auto"/>
          </w:divBdr>
        </w:div>
      </w:divsChild>
    </w:div>
    <w:div w:id="154660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git.ti.com/hercules_examples/hercules_examples/trees/master/Application/LwIP" TargetMode="Externa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10</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Texas Instruments Inc.</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Qingjun</dc:creator>
  <cp:keywords/>
  <dc:description/>
  <cp:lastModifiedBy>Wang, Qingjun</cp:lastModifiedBy>
  <cp:revision>8</cp:revision>
  <dcterms:created xsi:type="dcterms:W3CDTF">2021-05-03T21:46:00Z</dcterms:created>
  <dcterms:modified xsi:type="dcterms:W3CDTF">2021-05-05T04:28:00Z</dcterms:modified>
</cp:coreProperties>
</file>